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C92D8" w14:textId="77777777" w:rsidR="00AF4895" w:rsidRPr="009C489B" w:rsidRDefault="00AF4895" w:rsidP="000A12B1">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5CF3B5F8" w14:textId="77777777" w:rsidR="00AF4895" w:rsidRPr="009C489B" w:rsidRDefault="00AF4895" w:rsidP="000A12B1">
      <w:pPr>
        <w:overflowPunct w:val="0"/>
        <w:autoSpaceDE w:val="0"/>
        <w:autoSpaceDN w:val="0"/>
        <w:spacing w:after="0" w:line="240" w:lineRule="auto"/>
        <w:contextualSpacing/>
        <w:jc w:val="both"/>
        <w:rPr>
          <w:rFonts w:ascii="Times New Roman" w:hAnsi="Times New Roman" w:cs="Times New Roman"/>
          <w:sz w:val="24"/>
          <w:szCs w:val="24"/>
        </w:rPr>
      </w:pPr>
    </w:p>
    <w:p w14:paraId="7E228DF6" w14:textId="2D880967" w:rsidR="00AF4895" w:rsidRDefault="00AF4895" w:rsidP="000A12B1">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sidRPr="00AF4895">
        <w:rPr>
          <w:rFonts w:ascii="Times New Roman" w:hAnsi="Times New Roman" w:cs="Times New Roman"/>
          <w:i/>
          <w:iCs/>
          <w:sz w:val="24"/>
          <w:szCs w:val="24"/>
        </w:rPr>
        <w:t xml:space="preserve">Comprehensive Crime </w:t>
      </w:r>
      <w:r>
        <w:rPr>
          <w:rFonts w:ascii="Times New Roman" w:hAnsi="Times New Roman" w:cs="Times New Roman"/>
          <w:i/>
          <w:iCs/>
          <w:sz w:val="24"/>
          <w:szCs w:val="24"/>
        </w:rPr>
        <w:t xml:space="preserve">(Fidelity) </w:t>
      </w:r>
      <w:r w:rsidR="000A12B1">
        <w:rPr>
          <w:rFonts w:ascii="Times New Roman" w:hAnsi="Times New Roman" w:cs="Times New Roman"/>
          <w:sz w:val="24"/>
          <w:szCs w:val="24"/>
        </w:rPr>
        <w:t>i</w:t>
      </w:r>
      <w:r w:rsidRPr="000A12B1">
        <w:rPr>
          <w:rFonts w:ascii="Times New Roman" w:hAnsi="Times New Roman" w:cs="Times New Roman"/>
          <w:sz w:val="24"/>
          <w:szCs w:val="24"/>
        </w:rPr>
        <w:t xml:space="preserve">nsurance </w:t>
      </w:r>
      <w:r w:rsidRPr="009C489B">
        <w:rPr>
          <w:rFonts w:ascii="Times New Roman" w:hAnsi="Times New Roman" w:cs="Times New Roman"/>
          <w:sz w:val="24"/>
          <w:szCs w:val="24"/>
        </w:rPr>
        <w:t xml:space="preserve">clause is used </w:t>
      </w:r>
      <w:r>
        <w:rPr>
          <w:rFonts w:ascii="Times New Roman" w:hAnsi="Times New Roman" w:cs="Times New Roman"/>
          <w:sz w:val="24"/>
          <w:szCs w:val="24"/>
        </w:rPr>
        <w:t xml:space="preserve">in contracts where the contractor’s employees will have the care, custody, or control of valuables such as money, securities, or any other property of value and which belongs to others, an example of which is when the contractor may </w:t>
      </w:r>
      <w:r w:rsidR="001D2F43">
        <w:rPr>
          <w:rFonts w:ascii="Times New Roman" w:hAnsi="Times New Roman" w:cs="Times New Roman"/>
          <w:sz w:val="24"/>
          <w:szCs w:val="24"/>
        </w:rPr>
        <w:t>administer</w:t>
      </w:r>
      <w:r>
        <w:rPr>
          <w:rFonts w:ascii="Times New Roman" w:hAnsi="Times New Roman" w:cs="Times New Roman"/>
          <w:sz w:val="24"/>
          <w:szCs w:val="24"/>
        </w:rPr>
        <w:t xml:space="preserve"> cash or securities on behalf of the owner.</w:t>
      </w:r>
    </w:p>
    <w:p w14:paraId="56DD81C8" w14:textId="0AC8B12F" w:rsidR="000A12B1" w:rsidRDefault="000A12B1" w:rsidP="000A12B1">
      <w:pPr>
        <w:overflowPunct w:val="0"/>
        <w:autoSpaceDE w:val="0"/>
        <w:autoSpaceDN w:val="0"/>
        <w:spacing w:after="0" w:line="240" w:lineRule="auto"/>
        <w:contextualSpacing/>
        <w:jc w:val="both"/>
        <w:rPr>
          <w:rFonts w:ascii="Times New Roman" w:hAnsi="Times New Roman" w:cs="Times New Roman"/>
          <w:sz w:val="24"/>
          <w:szCs w:val="24"/>
        </w:rPr>
      </w:pPr>
    </w:p>
    <w:p w14:paraId="504219DC" w14:textId="46F3E62B" w:rsidR="000A12B1" w:rsidRPr="00D523A4" w:rsidRDefault="00D523A4" w:rsidP="000A12B1">
      <w:pPr>
        <w:overflowPunct w:val="0"/>
        <w:autoSpaceDE w:val="0"/>
        <w:autoSpaceDN w:val="0"/>
        <w:spacing w:after="0" w:line="240" w:lineRule="auto"/>
        <w:contextualSpacing/>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You may seek a “Joint Loss Payable” (JLP) clause be endorsed to the </w:t>
      </w:r>
      <w:r w:rsidR="002F2534">
        <w:rPr>
          <w:rFonts w:ascii="Times New Roman" w:hAnsi="Times New Roman" w:cs="Times New Roman"/>
          <w:color w:val="00B050"/>
          <w:sz w:val="24"/>
          <w:szCs w:val="24"/>
        </w:rPr>
        <w:t xml:space="preserve">Comprehensive Crime </w:t>
      </w:r>
      <w:r>
        <w:rPr>
          <w:rFonts w:ascii="Times New Roman" w:hAnsi="Times New Roman" w:cs="Times New Roman"/>
          <w:color w:val="00B050"/>
          <w:sz w:val="24"/>
          <w:szCs w:val="24"/>
        </w:rPr>
        <w:t xml:space="preserve">policy. That JLP endorsement on a </w:t>
      </w:r>
      <w:r w:rsidR="002F2534">
        <w:rPr>
          <w:rFonts w:ascii="Times New Roman" w:hAnsi="Times New Roman" w:cs="Times New Roman"/>
          <w:color w:val="00B050"/>
          <w:sz w:val="24"/>
          <w:szCs w:val="24"/>
        </w:rPr>
        <w:t xml:space="preserve">Comprehensive </w:t>
      </w:r>
      <w:r>
        <w:rPr>
          <w:rFonts w:ascii="Times New Roman" w:hAnsi="Times New Roman" w:cs="Times New Roman"/>
          <w:color w:val="00B050"/>
          <w:sz w:val="24"/>
          <w:szCs w:val="24"/>
        </w:rPr>
        <w:t xml:space="preserve">Crime style of policy allows the Insurance Company to make a loss payable to you based upon </w:t>
      </w:r>
      <w:r w:rsidR="002F2534">
        <w:rPr>
          <w:rFonts w:ascii="Times New Roman" w:hAnsi="Times New Roman" w:cs="Times New Roman"/>
          <w:color w:val="00B050"/>
          <w:sz w:val="24"/>
          <w:szCs w:val="24"/>
        </w:rPr>
        <w:t xml:space="preserve">the contractual relationship between you and your Contractor and also </w:t>
      </w:r>
      <w:r>
        <w:rPr>
          <w:rFonts w:ascii="Times New Roman" w:hAnsi="Times New Roman" w:cs="Times New Roman"/>
          <w:color w:val="00B050"/>
          <w:sz w:val="24"/>
          <w:szCs w:val="24"/>
        </w:rPr>
        <w:t>your insurable interest</w:t>
      </w:r>
      <w:r w:rsidR="002F2534">
        <w:rPr>
          <w:rFonts w:ascii="Times New Roman" w:hAnsi="Times New Roman" w:cs="Times New Roman"/>
          <w:color w:val="00B050"/>
          <w:sz w:val="24"/>
          <w:szCs w:val="24"/>
        </w:rPr>
        <w:t xml:space="preserve"> in the property involved, </w:t>
      </w:r>
      <w:r>
        <w:rPr>
          <w:rFonts w:ascii="Times New Roman" w:hAnsi="Times New Roman" w:cs="Times New Roman"/>
          <w:color w:val="00B050"/>
          <w:sz w:val="24"/>
          <w:szCs w:val="24"/>
        </w:rPr>
        <w:t>but such loss payable is based upon the merits of the Named Insured’s claim itself, and it does not provide you with any independent rights or benefits of the Policy</w:t>
      </w:r>
    </w:p>
    <w:p w14:paraId="0EAD147A" w14:textId="77777777" w:rsidR="00AF4895" w:rsidRPr="009C489B" w:rsidRDefault="00AF4895" w:rsidP="000A12B1">
      <w:pPr>
        <w:overflowPunct w:val="0"/>
        <w:autoSpaceDE w:val="0"/>
        <w:autoSpaceDN w:val="0"/>
        <w:spacing w:after="0" w:line="240" w:lineRule="auto"/>
        <w:ind w:left="659"/>
        <w:contextualSpacing/>
        <w:jc w:val="both"/>
        <w:rPr>
          <w:rFonts w:ascii="Times New Roman" w:hAnsi="Times New Roman" w:cs="Times New Roman"/>
          <w:sz w:val="24"/>
          <w:szCs w:val="24"/>
        </w:rPr>
      </w:pPr>
    </w:p>
    <w:p w14:paraId="20F73469" w14:textId="78B62897" w:rsidR="00AF4895" w:rsidRPr="00CB0F67" w:rsidRDefault="00AF4895" w:rsidP="000A12B1">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 xml:space="preserve">The Recommended Clause – </w:t>
      </w:r>
      <w:r>
        <w:rPr>
          <w:rFonts w:ascii="Times New Roman" w:hAnsi="Times New Roman" w:cs="Times New Roman"/>
          <w:b/>
          <w:bCs/>
          <w:sz w:val="28"/>
          <w:szCs w:val="28"/>
          <w:u w:val="single"/>
        </w:rPr>
        <w:t>Comprehensive Crime (Fidelity) Insurance</w:t>
      </w:r>
    </w:p>
    <w:p w14:paraId="1F8DD4BD" w14:textId="77777777" w:rsidR="00AF4895" w:rsidRDefault="00AF4895" w:rsidP="000A12B1">
      <w:pPr>
        <w:pStyle w:val="paragraph"/>
        <w:spacing w:before="0" w:beforeAutospacing="0" w:after="0" w:afterAutospacing="0"/>
        <w:jc w:val="both"/>
        <w:textAlignment w:val="baseline"/>
        <w:rPr>
          <w:rStyle w:val="normaltextrun"/>
          <w:lang w:val="en-US"/>
        </w:rPr>
      </w:pPr>
    </w:p>
    <w:p w14:paraId="52237977" w14:textId="2DB2C3D9" w:rsidR="001D2F43" w:rsidRDefault="00AF4895" w:rsidP="000A12B1">
      <w:pPr>
        <w:pStyle w:val="paragraph"/>
        <w:spacing w:before="0" w:beforeAutospacing="0" w:after="0" w:afterAutospacing="0"/>
        <w:jc w:val="both"/>
        <w:textAlignment w:val="baseline"/>
        <w:rPr>
          <w:rStyle w:val="normaltextrun"/>
          <w:lang w:val="en-US"/>
        </w:rPr>
      </w:pPr>
      <w:r>
        <w:rPr>
          <w:rStyle w:val="normaltextrun"/>
          <w:lang w:val="en-US"/>
        </w:rPr>
        <w:t xml:space="preserve">The </w:t>
      </w:r>
      <w:r w:rsidRPr="001D2F43">
        <w:rPr>
          <w:rStyle w:val="normaltextrun"/>
          <w:color w:val="FF0000"/>
          <w:lang w:val="en-US"/>
        </w:rPr>
        <w:t>Contractor</w:t>
      </w:r>
      <w:r>
        <w:rPr>
          <w:rStyle w:val="normaltextrun"/>
          <w:lang w:val="en-US"/>
        </w:rPr>
        <w:t xml:space="preserve"> shall obtain Comprehensive Crime (Fidelity) insurance </w:t>
      </w:r>
      <w:r w:rsidR="001D2F43">
        <w:rPr>
          <w:rStyle w:val="normaltextrun"/>
          <w:lang w:val="en-US"/>
        </w:rPr>
        <w:t>and shall maintain that coverage for the duration of the Contract as follows:</w:t>
      </w:r>
    </w:p>
    <w:p w14:paraId="78BA1412" w14:textId="77777777" w:rsidR="001D2F43" w:rsidRDefault="001D2F43" w:rsidP="000A12B1">
      <w:pPr>
        <w:pStyle w:val="paragraph"/>
        <w:spacing w:before="0" w:beforeAutospacing="0" w:after="0" w:afterAutospacing="0"/>
        <w:jc w:val="both"/>
        <w:textAlignment w:val="baseline"/>
        <w:rPr>
          <w:rStyle w:val="normaltextrun"/>
          <w:lang w:val="en-US"/>
        </w:rPr>
      </w:pPr>
    </w:p>
    <w:p w14:paraId="3B6E67D7" w14:textId="47B1B2EC" w:rsidR="00AF4895" w:rsidRDefault="001D2F43" w:rsidP="000A12B1">
      <w:pPr>
        <w:pStyle w:val="paragraph"/>
        <w:spacing w:before="0" w:beforeAutospacing="0" w:after="0" w:afterAutospacing="0"/>
        <w:jc w:val="both"/>
        <w:textAlignment w:val="baseline"/>
        <w:rPr>
          <w:rStyle w:val="normaltextrun"/>
          <w:lang w:val="en-US"/>
        </w:rPr>
      </w:pPr>
      <w:r>
        <w:rPr>
          <w:rStyle w:val="normaltextrun"/>
          <w:lang w:val="en-US"/>
        </w:rPr>
        <w:t xml:space="preserve">Inuring Agreement I: Employee Dishonesty (Form A) for an amount of not less than </w:t>
      </w:r>
      <w:r w:rsidRPr="001D2F43">
        <w:rPr>
          <w:rStyle w:val="normaltextrun"/>
          <w:color w:val="FF0000"/>
          <w:lang w:val="en-US"/>
        </w:rPr>
        <w:t xml:space="preserve">($500,000) </w:t>
      </w:r>
      <w:r>
        <w:rPr>
          <w:rStyle w:val="normaltextrun"/>
          <w:lang w:val="en-US"/>
        </w:rPr>
        <w:t xml:space="preserve">(CAD) covering </w:t>
      </w:r>
      <w:proofErr w:type="gramStart"/>
      <w:r>
        <w:rPr>
          <w:rStyle w:val="normaltextrun"/>
          <w:lang w:val="en-US"/>
        </w:rPr>
        <w:t>all of</w:t>
      </w:r>
      <w:proofErr w:type="gramEnd"/>
      <w:r>
        <w:rPr>
          <w:rStyle w:val="normaltextrun"/>
          <w:lang w:val="en-US"/>
        </w:rPr>
        <w:t xml:space="preserve"> the employees of the </w:t>
      </w:r>
      <w:r w:rsidRPr="001D2F43">
        <w:rPr>
          <w:rStyle w:val="normaltextrun"/>
          <w:color w:val="FF0000"/>
          <w:lang w:val="en-US"/>
        </w:rPr>
        <w:t>Contractor</w:t>
      </w:r>
      <w:r>
        <w:rPr>
          <w:rStyle w:val="normaltextrun"/>
          <w:lang w:val="en-US"/>
        </w:rPr>
        <w:t>. That insurance must contain a “Client Coverage”</w:t>
      </w:r>
      <w:r w:rsidR="00AF4895">
        <w:rPr>
          <w:rStyle w:val="normaltextrun"/>
          <w:lang w:val="en-US"/>
        </w:rPr>
        <w:t xml:space="preserve"> </w:t>
      </w:r>
      <w:r>
        <w:rPr>
          <w:rStyle w:val="normaltextrun"/>
          <w:lang w:val="en-US"/>
        </w:rPr>
        <w:t xml:space="preserve">or “Third-Party” extension that will provide such coverage to the </w:t>
      </w:r>
      <w:r w:rsidR="000A12B1" w:rsidRPr="000A12B1">
        <w:rPr>
          <w:rStyle w:val="normaltextrun"/>
          <w:color w:val="FF0000"/>
          <w:lang w:val="en-US"/>
        </w:rPr>
        <w:t>Owner</w:t>
      </w:r>
      <w:r>
        <w:rPr>
          <w:rStyle w:val="normaltextrun"/>
          <w:lang w:val="en-US"/>
        </w:rPr>
        <w:t xml:space="preserve"> arising out of the risks of the </w:t>
      </w:r>
      <w:r w:rsidRPr="001D2F43">
        <w:rPr>
          <w:rStyle w:val="normaltextrun"/>
          <w:color w:val="000000" w:themeColor="text1"/>
          <w:lang w:val="en-US"/>
        </w:rPr>
        <w:t>Contract.</w:t>
      </w:r>
      <w:r w:rsidR="00DE379B">
        <w:rPr>
          <w:rStyle w:val="normaltextrun"/>
          <w:color w:val="000000" w:themeColor="text1"/>
          <w:lang w:val="en-US"/>
        </w:rPr>
        <w:t xml:space="preserve"> </w:t>
      </w:r>
      <w:r w:rsidR="00DE379B">
        <w:rPr>
          <w:rStyle w:val="normaltextrun"/>
          <w:color w:val="00B050"/>
          <w:lang w:val="en-US"/>
        </w:rPr>
        <w:t xml:space="preserve"> </w:t>
      </w:r>
    </w:p>
    <w:p w14:paraId="07A933A6" w14:textId="012F0DD2" w:rsidR="001D2F43" w:rsidRDefault="001D2F43" w:rsidP="000A12B1">
      <w:pPr>
        <w:pStyle w:val="paragraph"/>
        <w:spacing w:before="0" w:beforeAutospacing="0" w:after="0" w:afterAutospacing="0"/>
        <w:jc w:val="both"/>
        <w:textAlignment w:val="baseline"/>
        <w:rPr>
          <w:rStyle w:val="normaltextrun"/>
          <w:lang w:val="en-US"/>
        </w:rPr>
      </w:pPr>
    </w:p>
    <w:p w14:paraId="0531F2B5" w14:textId="5428CB72" w:rsidR="001D2F43" w:rsidRDefault="001D2F43" w:rsidP="000A12B1">
      <w:pPr>
        <w:pStyle w:val="paragraph"/>
        <w:spacing w:before="0" w:beforeAutospacing="0" w:after="0" w:afterAutospacing="0"/>
        <w:jc w:val="both"/>
        <w:textAlignment w:val="baseline"/>
        <w:rPr>
          <w:rStyle w:val="normaltextrun"/>
          <w:lang w:val="en-US"/>
        </w:rPr>
      </w:pPr>
      <w:r>
        <w:rPr>
          <w:rStyle w:val="normaltextrun"/>
          <w:lang w:val="en-US"/>
        </w:rPr>
        <w:t>Insuring Agreement II /</w:t>
      </w:r>
      <w:r w:rsidR="003D4CCA">
        <w:rPr>
          <w:rStyle w:val="normaltextrun"/>
          <w:lang w:val="en-US"/>
        </w:rPr>
        <w:t xml:space="preserve"> </w:t>
      </w:r>
      <w:r>
        <w:rPr>
          <w:rStyle w:val="normaltextrun"/>
          <w:lang w:val="en-US"/>
        </w:rPr>
        <w:t xml:space="preserve">III: Money &amp; Securities Loss Inside Premises / Outside Premises in an amount of not less than </w:t>
      </w:r>
      <w:r w:rsidRPr="001D2F43">
        <w:rPr>
          <w:rStyle w:val="normaltextrun"/>
          <w:color w:val="FF0000"/>
          <w:lang w:val="en-US"/>
        </w:rPr>
        <w:t xml:space="preserve">($500,000) </w:t>
      </w:r>
      <w:r>
        <w:rPr>
          <w:rStyle w:val="normaltextrun"/>
          <w:lang w:val="en-US"/>
        </w:rPr>
        <w:t>(CAD).</w:t>
      </w:r>
    </w:p>
    <w:p w14:paraId="3CAA203C" w14:textId="65A377EF" w:rsidR="001D2F43" w:rsidRDefault="001D2F43" w:rsidP="000A12B1">
      <w:pPr>
        <w:pStyle w:val="paragraph"/>
        <w:spacing w:before="0" w:beforeAutospacing="0" w:after="0" w:afterAutospacing="0"/>
        <w:jc w:val="both"/>
        <w:textAlignment w:val="baseline"/>
        <w:rPr>
          <w:rStyle w:val="normaltextrun"/>
          <w:lang w:val="en-US"/>
        </w:rPr>
      </w:pPr>
    </w:p>
    <w:p w14:paraId="7D377A6A" w14:textId="77777777" w:rsidR="001D2F43" w:rsidRDefault="001D2F43" w:rsidP="000A12B1">
      <w:pPr>
        <w:pStyle w:val="paragraph"/>
        <w:spacing w:before="0" w:beforeAutospacing="0" w:after="0" w:afterAutospacing="0"/>
        <w:jc w:val="both"/>
        <w:textAlignment w:val="baseline"/>
        <w:rPr>
          <w:bCs/>
          <w:iCs/>
        </w:rPr>
      </w:pPr>
      <w:r>
        <w:rPr>
          <w:bCs/>
          <w:iCs/>
        </w:rPr>
        <w:t xml:space="preserve">Payment of claims shall be to </w:t>
      </w:r>
      <w:r w:rsidRPr="00097790">
        <w:rPr>
          <w:bCs/>
          <w:iCs/>
        </w:rPr>
        <w:t xml:space="preserve">the </w:t>
      </w:r>
      <w:r w:rsidRPr="00097790">
        <w:rPr>
          <w:bCs/>
          <w:iCs/>
          <w:color w:val="FF0000"/>
        </w:rPr>
        <w:t>Owner</w:t>
      </w:r>
      <w:r w:rsidRPr="00097790">
        <w:rPr>
          <w:bCs/>
          <w:iCs/>
        </w:rPr>
        <w:t xml:space="preserve"> as its interest may appear or as it may direct, for loss or damage to the </w:t>
      </w:r>
      <w:r w:rsidRPr="00097790">
        <w:rPr>
          <w:bCs/>
          <w:iCs/>
          <w:color w:val="FF0000"/>
        </w:rPr>
        <w:t>Owner’s</w:t>
      </w:r>
      <w:r w:rsidRPr="00097790">
        <w:rPr>
          <w:bCs/>
          <w:iCs/>
        </w:rPr>
        <w:t xml:space="preserve"> property </w:t>
      </w:r>
      <w:r>
        <w:rPr>
          <w:bCs/>
          <w:iCs/>
        </w:rPr>
        <w:t xml:space="preserve">while </w:t>
      </w:r>
      <w:r w:rsidRPr="00097790">
        <w:rPr>
          <w:bCs/>
          <w:iCs/>
        </w:rPr>
        <w:t xml:space="preserve">in the </w:t>
      </w:r>
      <w:r w:rsidRPr="00097790">
        <w:rPr>
          <w:bCs/>
          <w:iCs/>
          <w:color w:val="FF0000"/>
        </w:rPr>
        <w:t>Contractor's</w:t>
      </w:r>
      <w:r w:rsidRPr="00097790">
        <w:rPr>
          <w:bCs/>
          <w:iCs/>
        </w:rPr>
        <w:t xml:space="preserve"> care, </w:t>
      </w:r>
      <w:proofErr w:type="gramStart"/>
      <w:r w:rsidRPr="00097790">
        <w:rPr>
          <w:bCs/>
          <w:iCs/>
        </w:rPr>
        <w:t>custody</w:t>
      </w:r>
      <w:proofErr w:type="gramEnd"/>
      <w:r w:rsidRPr="00097790">
        <w:rPr>
          <w:bCs/>
          <w:iCs/>
        </w:rPr>
        <w:t xml:space="preserve"> or control.</w:t>
      </w:r>
    </w:p>
    <w:p w14:paraId="54602A98" w14:textId="77777777" w:rsidR="001D2F43" w:rsidRDefault="001D2F43" w:rsidP="000A12B1">
      <w:pPr>
        <w:pStyle w:val="paragraph"/>
        <w:spacing w:before="0" w:beforeAutospacing="0" w:after="0" w:afterAutospacing="0"/>
        <w:jc w:val="both"/>
        <w:textAlignment w:val="baseline"/>
        <w:rPr>
          <w:bCs/>
          <w:iCs/>
        </w:rPr>
      </w:pPr>
      <w:r>
        <w:rPr>
          <w:bCs/>
          <w:iCs/>
        </w:rPr>
        <w:t xml:space="preserve"> </w:t>
      </w:r>
    </w:p>
    <w:p w14:paraId="084EED40" w14:textId="3782089D" w:rsidR="001D2F43" w:rsidRDefault="001D2F43" w:rsidP="000A12B1">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Where available, the </w:t>
      </w:r>
      <w:r w:rsidRPr="00C7628A">
        <w:rPr>
          <w:rFonts w:ascii="Times New Roman" w:hAnsi="Times New Roman" w:cs="Times New Roman"/>
          <w:color w:val="FF0000"/>
          <w:sz w:val="24"/>
          <w:szCs w:val="24"/>
        </w:rPr>
        <w:t>Contractor</w:t>
      </w:r>
      <w:r>
        <w:rPr>
          <w:rFonts w:ascii="Times New Roman" w:hAnsi="Times New Roman" w:cs="Times New Roman"/>
          <w:sz w:val="24"/>
          <w:szCs w:val="24"/>
        </w:rPr>
        <w:t xml:space="preserve"> shall provide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color w:val="FF0000"/>
          <w:sz w:val="24"/>
          <w:szCs w:val="24"/>
        </w:rPr>
        <w:t>Owner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9"/>
          <w:sz w:val="24"/>
          <w:szCs w:val="24"/>
        </w:rPr>
        <w:t xml:space="preserve"> </w:t>
      </w:r>
      <w:r>
        <w:rPr>
          <w:rFonts w:ascii="Times New Roman" w:hAnsi="Times New Roman" w:cs="Times New Roman"/>
          <w:sz w:val="24"/>
          <w:szCs w:val="24"/>
        </w:rPr>
        <w:t>not</w:t>
      </w:r>
      <w:r>
        <w:rPr>
          <w:rFonts w:ascii="Times New Roman" w:hAnsi="Times New Roman" w:cs="Times New Roman"/>
          <w:spacing w:val="-8"/>
          <w:sz w:val="24"/>
          <w:szCs w:val="24"/>
        </w:rPr>
        <w:t xml:space="preserve"> </w:t>
      </w:r>
      <w:r>
        <w:rPr>
          <w:rFonts w:ascii="Times New Roman" w:hAnsi="Times New Roman" w:cs="Times New Roman"/>
          <w:sz w:val="24"/>
          <w:szCs w:val="24"/>
        </w:rPr>
        <w:t>less</w:t>
      </w:r>
      <w:r>
        <w:rPr>
          <w:rFonts w:ascii="Times New Roman" w:hAnsi="Times New Roman" w:cs="Times New Roman"/>
          <w:spacing w:val="-11"/>
          <w:sz w:val="24"/>
          <w:szCs w:val="24"/>
        </w:rPr>
        <w:t xml:space="preserve"> </w:t>
      </w:r>
      <w:r>
        <w:rPr>
          <w:rFonts w:ascii="Times New Roman" w:hAnsi="Times New Roman" w:cs="Times New Roman"/>
          <w:sz w:val="24"/>
          <w:szCs w:val="24"/>
        </w:rPr>
        <w:t>than</w:t>
      </w:r>
      <w:r>
        <w:rPr>
          <w:rFonts w:ascii="Times New Roman" w:hAnsi="Times New Roman" w:cs="Times New Roman"/>
          <w:spacing w:val="-5"/>
          <w:sz w:val="24"/>
          <w:szCs w:val="24"/>
        </w:rPr>
        <w:t xml:space="preserve"> </w:t>
      </w:r>
      <w:r>
        <w:rPr>
          <w:rFonts w:ascii="Times New Roman" w:hAnsi="Times New Roman" w:cs="Times New Roman"/>
          <w:sz w:val="24"/>
          <w:szCs w:val="24"/>
        </w:rPr>
        <w:t>30</w:t>
      </w:r>
      <w:r>
        <w:rPr>
          <w:rFonts w:ascii="Times New Roman" w:hAnsi="Times New Roman" w:cs="Times New Roman"/>
          <w:spacing w:val="-9"/>
          <w:sz w:val="24"/>
          <w:szCs w:val="24"/>
        </w:rPr>
        <w:t xml:space="preserve"> </w:t>
      </w:r>
      <w:r>
        <w:rPr>
          <w:rFonts w:ascii="Times New Roman" w:hAnsi="Times New Roman" w:cs="Times New Roman"/>
          <w:sz w:val="24"/>
          <w:szCs w:val="24"/>
        </w:rPr>
        <w:t>days’</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written notice in advance of cancellation, </w:t>
      </w:r>
      <w:r w:rsidR="003D4CCA">
        <w:rPr>
          <w:rFonts w:ascii="Times New Roman" w:hAnsi="Times New Roman" w:cs="Times New Roman"/>
          <w:color w:val="00B050"/>
          <w:sz w:val="24"/>
          <w:szCs w:val="24"/>
        </w:rPr>
        <w:t xml:space="preserve">material </w:t>
      </w:r>
      <w:r>
        <w:rPr>
          <w:rFonts w:ascii="Times New Roman" w:hAnsi="Times New Roman" w:cs="Times New Roman"/>
          <w:sz w:val="24"/>
          <w:szCs w:val="24"/>
        </w:rPr>
        <w:t>change or amendment restricting coverage.</w:t>
      </w:r>
    </w:p>
    <w:p w14:paraId="4B3CF95E" w14:textId="6BDBC599" w:rsidR="001D2F43" w:rsidRDefault="001D2F43" w:rsidP="000A12B1">
      <w:pPr>
        <w:pStyle w:val="paragraph"/>
        <w:spacing w:before="0" w:beforeAutospacing="0" w:after="0" w:afterAutospacing="0"/>
        <w:jc w:val="both"/>
        <w:textAlignment w:val="baseline"/>
        <w:rPr>
          <w:rStyle w:val="normaltextrun"/>
          <w:lang w:val="en-US"/>
        </w:rPr>
      </w:pPr>
    </w:p>
    <w:p w14:paraId="693881DB" w14:textId="37DA9CEE" w:rsidR="003B093C" w:rsidRDefault="003B093C" w:rsidP="000A12B1">
      <w:pPr>
        <w:pStyle w:val="paragraph"/>
        <w:spacing w:before="0" w:beforeAutospacing="0" w:after="0" w:afterAutospacing="0"/>
        <w:jc w:val="both"/>
        <w:textAlignment w:val="baseline"/>
        <w:rPr>
          <w:rStyle w:val="normaltextrun"/>
          <w:lang w:val="en-US"/>
        </w:rPr>
      </w:pPr>
    </w:p>
    <w:p w14:paraId="58C31F4A" w14:textId="50944900" w:rsidR="003B093C" w:rsidRDefault="003B093C" w:rsidP="000A12B1">
      <w:pPr>
        <w:pStyle w:val="paragraph"/>
        <w:spacing w:before="0" w:beforeAutospacing="0" w:after="0" w:afterAutospacing="0"/>
        <w:jc w:val="both"/>
        <w:textAlignment w:val="baseline"/>
        <w:rPr>
          <w:rStyle w:val="normaltextrun"/>
          <w:lang w:val="en-US"/>
        </w:rPr>
      </w:pPr>
    </w:p>
    <w:p w14:paraId="0E853714" w14:textId="1C14629F" w:rsidR="003B093C" w:rsidRPr="005F196F" w:rsidRDefault="003B093C" w:rsidP="000A12B1">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Pr="005F196F">
        <w:rPr>
          <w:rFonts w:ascii="Times New Roman" w:hAnsi="Times New Roman" w:cs="Times New Roman"/>
          <w:i/>
          <w:iCs/>
          <w:sz w:val="24"/>
          <w:szCs w:val="24"/>
        </w:rPr>
        <w:t xml:space="preserve">), and the number (i.e. </w:t>
      </w:r>
      <w:r w:rsidRPr="005F196F">
        <w:rPr>
          <w:rFonts w:ascii="Times New Roman" w:hAnsi="Times New Roman" w:cs="Times New Roman"/>
          <w:i/>
          <w:iCs/>
          <w:color w:val="FF0000"/>
          <w:sz w:val="24"/>
          <w:szCs w:val="24"/>
        </w:rPr>
        <w:t>$500,000</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and numbers required for your own specific contract.)</w:t>
      </w:r>
    </w:p>
    <w:p w14:paraId="63C16D26" w14:textId="77777777" w:rsidR="003B093C" w:rsidRDefault="003B093C" w:rsidP="000A12B1">
      <w:pPr>
        <w:pStyle w:val="paragraph"/>
        <w:spacing w:before="0" w:beforeAutospacing="0" w:after="0" w:afterAutospacing="0"/>
        <w:jc w:val="both"/>
        <w:textAlignment w:val="baseline"/>
        <w:rPr>
          <w:rStyle w:val="normaltextrun"/>
          <w:lang w:val="en-US"/>
        </w:rPr>
      </w:pPr>
    </w:p>
    <w:sectPr w:rsidR="003B0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81816" w14:textId="77777777" w:rsidR="00132E0D" w:rsidRDefault="00132E0D" w:rsidP="007537E3">
      <w:pPr>
        <w:spacing w:after="0" w:line="240" w:lineRule="auto"/>
      </w:pPr>
      <w:r>
        <w:separator/>
      </w:r>
    </w:p>
  </w:endnote>
  <w:endnote w:type="continuationSeparator" w:id="0">
    <w:p w14:paraId="1787829F" w14:textId="77777777" w:rsidR="00132E0D" w:rsidRDefault="00132E0D" w:rsidP="0075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58F6" w14:textId="77777777" w:rsidR="007537E3" w:rsidRDefault="007537E3" w:rsidP="007537E3">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4D1473A7" w14:textId="77777777" w:rsidR="007537E3" w:rsidRDefault="0075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843B" w14:textId="77777777" w:rsidR="00132E0D" w:rsidRDefault="00132E0D" w:rsidP="007537E3">
      <w:pPr>
        <w:spacing w:after="0" w:line="240" w:lineRule="auto"/>
      </w:pPr>
      <w:r>
        <w:separator/>
      </w:r>
    </w:p>
  </w:footnote>
  <w:footnote w:type="continuationSeparator" w:id="0">
    <w:p w14:paraId="3A83AE34" w14:textId="77777777" w:rsidR="00132E0D" w:rsidRDefault="00132E0D" w:rsidP="00753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E3088"/>
    <w:multiLevelType w:val="multilevel"/>
    <w:tmpl w:val="2FB0C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00700">
    <w:abstractNumId w:val="0"/>
    <w:lvlOverride w:ilvl="0">
      <w:startOverride w:val="1"/>
    </w:lvlOverride>
  </w:num>
  <w:num w:numId="2" w16cid:durableId="196700700">
    <w:abstractNumId w:val="0"/>
    <w:lvlOverride w:ilvl="0"/>
    <w:lvlOverride w:ilvl="1">
      <w:startOverride w:val="1"/>
    </w:lvlOverride>
  </w:num>
  <w:num w:numId="3" w16cid:durableId="196700700">
    <w:abstractNumId w:val="0"/>
    <w:lvlOverride w:ilvl="0"/>
    <w:lvlOverride w:ilvl="1">
      <w:startOverride w:val="2"/>
    </w:lvlOverride>
  </w:num>
  <w:num w:numId="4" w16cid:durableId="196700700">
    <w:abstractNumId w:val="0"/>
    <w:lvlOverride w:ilvl="0">
      <w:startOverride w:val="2"/>
    </w:lvlOverride>
  </w:num>
  <w:num w:numId="5" w16cid:durableId="196700700">
    <w:abstractNumId w:val="0"/>
    <w:lvlOverride w:ilvl="0"/>
    <w:lvlOverride w:ilvl="1">
      <w:startOverride w:val="1"/>
    </w:lvlOverride>
  </w:num>
  <w:num w:numId="6" w16cid:durableId="196700700">
    <w:abstractNumId w:val="0"/>
    <w:lvlOverride w:ilvl="0"/>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CE"/>
    <w:rsid w:val="000A12B1"/>
    <w:rsid w:val="00132E0D"/>
    <w:rsid w:val="001D2F43"/>
    <w:rsid w:val="002F2534"/>
    <w:rsid w:val="003B093C"/>
    <w:rsid w:val="003D4CCA"/>
    <w:rsid w:val="00413CE0"/>
    <w:rsid w:val="004F3311"/>
    <w:rsid w:val="006F17FD"/>
    <w:rsid w:val="007537E3"/>
    <w:rsid w:val="009C43CE"/>
    <w:rsid w:val="00AF4895"/>
    <w:rsid w:val="00CE6768"/>
    <w:rsid w:val="00D45FED"/>
    <w:rsid w:val="00D523A4"/>
    <w:rsid w:val="00DE379B"/>
    <w:rsid w:val="00E478D6"/>
    <w:rsid w:val="00E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29B0"/>
  <w15:chartTrackingRefBased/>
  <w15:docId w15:val="{5DE94422-4F10-498A-9DF3-987D10B4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F489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AF4895"/>
  </w:style>
  <w:style w:type="character" w:customStyle="1" w:styleId="eop">
    <w:name w:val="eop"/>
    <w:basedOn w:val="DefaultParagraphFont"/>
    <w:rsid w:val="00AF4895"/>
  </w:style>
  <w:style w:type="paragraph" w:styleId="ListParagraph">
    <w:name w:val="List Paragraph"/>
    <w:basedOn w:val="Normal"/>
    <w:uiPriority w:val="34"/>
    <w:qFormat/>
    <w:rsid w:val="001D2F43"/>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753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7E3"/>
  </w:style>
  <w:style w:type="paragraph" w:styleId="Footer">
    <w:name w:val="footer"/>
    <w:basedOn w:val="Normal"/>
    <w:link w:val="FooterChar"/>
    <w:uiPriority w:val="99"/>
    <w:unhideWhenUsed/>
    <w:rsid w:val="00753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041">
      <w:bodyDiv w:val="1"/>
      <w:marLeft w:val="0"/>
      <w:marRight w:val="0"/>
      <w:marTop w:val="0"/>
      <w:marBottom w:val="0"/>
      <w:divBdr>
        <w:top w:val="none" w:sz="0" w:space="0" w:color="auto"/>
        <w:left w:val="none" w:sz="0" w:space="0" w:color="auto"/>
        <w:bottom w:val="none" w:sz="0" w:space="0" w:color="auto"/>
        <w:right w:val="none" w:sz="0" w:space="0" w:color="auto"/>
      </w:divBdr>
      <w:divsChild>
        <w:div w:id="663823431">
          <w:marLeft w:val="0"/>
          <w:marRight w:val="0"/>
          <w:marTop w:val="0"/>
          <w:marBottom w:val="0"/>
          <w:divBdr>
            <w:top w:val="none" w:sz="0" w:space="0" w:color="auto"/>
            <w:left w:val="none" w:sz="0" w:space="0" w:color="auto"/>
            <w:bottom w:val="none" w:sz="0" w:space="0" w:color="auto"/>
            <w:right w:val="none" w:sz="0" w:space="0" w:color="auto"/>
          </w:divBdr>
        </w:div>
        <w:div w:id="1967589054">
          <w:marLeft w:val="0"/>
          <w:marRight w:val="0"/>
          <w:marTop w:val="0"/>
          <w:marBottom w:val="0"/>
          <w:divBdr>
            <w:top w:val="none" w:sz="0" w:space="0" w:color="auto"/>
            <w:left w:val="none" w:sz="0" w:space="0" w:color="auto"/>
            <w:bottom w:val="none" w:sz="0" w:space="0" w:color="auto"/>
            <w:right w:val="none" w:sz="0" w:space="0" w:color="auto"/>
          </w:divBdr>
        </w:div>
      </w:divsChild>
    </w:div>
    <w:div w:id="1062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2024-04-15T19:02:00Z</dcterms:created>
  <dcterms:modified xsi:type="dcterms:W3CDTF">2024-04-15T19:02:00Z</dcterms:modified>
</cp:coreProperties>
</file>