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14FD9" w14:textId="65DCEAD3" w:rsidR="00FA6DDC" w:rsidRDefault="00FA6DDC" w:rsidP="00FA6DDC">
      <w:pPr>
        <w:pStyle w:val="Heading6"/>
        <w:ind w:right="0"/>
        <w:rPr>
          <w:rFonts w:cs="Arial"/>
          <w:color w:val="auto"/>
          <w:sz w:val="28"/>
          <w:szCs w:val="22"/>
          <w:u w:val="single"/>
        </w:rPr>
      </w:pPr>
      <w:r>
        <w:rPr>
          <w:rFonts w:cs="Arial"/>
          <w:noProof/>
        </w:rPr>
        <w:drawing>
          <wp:anchor distT="0" distB="0" distL="114300" distR="114300" simplePos="0" relativeHeight="251658240" behindDoc="0" locked="0" layoutInCell="1" allowOverlap="1" wp14:anchorId="5BA1B397" wp14:editId="597D33A1">
            <wp:simplePos x="0" y="0"/>
            <wp:positionH relativeFrom="column">
              <wp:posOffset>2019300</wp:posOffset>
            </wp:positionH>
            <wp:positionV relativeFrom="paragraph">
              <wp:posOffset>-364490</wp:posOffset>
            </wp:positionV>
            <wp:extent cx="1987550" cy="1987550"/>
            <wp:effectExtent l="0" t="0" r="6350" b="6350"/>
            <wp:wrapNone/>
            <wp:docPr id="5" name="Picture 5" descr="Y:\Membership\PERK Program\PERK 2017\Logo\PERKlogo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embership\PERK Program\PERK 2017\Logo\PERKlogo_201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7550" cy="198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ED8B4" w14:textId="6343ACDF" w:rsidR="00FA6DDC" w:rsidRDefault="00FA6DDC" w:rsidP="00FA6DDC">
      <w:pPr>
        <w:pStyle w:val="Heading6"/>
        <w:ind w:right="0"/>
        <w:rPr>
          <w:rFonts w:cs="Arial"/>
          <w:color w:val="auto"/>
          <w:sz w:val="28"/>
          <w:szCs w:val="22"/>
          <w:u w:val="single"/>
        </w:rPr>
      </w:pPr>
    </w:p>
    <w:p w14:paraId="3E5E1929" w14:textId="77777777" w:rsidR="00FA6DDC" w:rsidRDefault="00FA6DDC" w:rsidP="00FA6DDC">
      <w:pPr>
        <w:pStyle w:val="Heading6"/>
        <w:ind w:right="0"/>
        <w:rPr>
          <w:rFonts w:cs="Arial"/>
          <w:color w:val="auto"/>
          <w:sz w:val="28"/>
          <w:szCs w:val="22"/>
          <w:u w:val="single"/>
        </w:rPr>
      </w:pPr>
    </w:p>
    <w:p w14:paraId="58DAD353" w14:textId="77777777" w:rsidR="00FA6DDC" w:rsidRDefault="00FA6DDC" w:rsidP="00FA6DDC">
      <w:pPr>
        <w:pStyle w:val="Heading6"/>
        <w:ind w:right="0"/>
        <w:rPr>
          <w:rFonts w:cs="Arial"/>
          <w:color w:val="auto"/>
          <w:sz w:val="28"/>
          <w:szCs w:val="22"/>
          <w:u w:val="single"/>
        </w:rPr>
      </w:pPr>
    </w:p>
    <w:p w14:paraId="724DB7C3" w14:textId="77777777" w:rsidR="00FA6DDC" w:rsidRDefault="00FA6DDC" w:rsidP="00FA6DDC">
      <w:pPr>
        <w:pStyle w:val="Heading6"/>
        <w:ind w:right="0"/>
        <w:rPr>
          <w:rFonts w:cs="Arial"/>
          <w:color w:val="auto"/>
          <w:sz w:val="28"/>
          <w:szCs w:val="22"/>
          <w:u w:val="single"/>
        </w:rPr>
      </w:pPr>
    </w:p>
    <w:p w14:paraId="64F5476F" w14:textId="77777777" w:rsidR="00FA6DDC" w:rsidRDefault="00FA6DDC" w:rsidP="00FA6DDC">
      <w:pPr>
        <w:pStyle w:val="Heading6"/>
        <w:ind w:right="0"/>
        <w:rPr>
          <w:rFonts w:cs="Arial"/>
          <w:color w:val="auto"/>
          <w:sz w:val="28"/>
          <w:szCs w:val="22"/>
          <w:u w:val="single"/>
        </w:rPr>
      </w:pPr>
    </w:p>
    <w:p w14:paraId="54AC941F" w14:textId="6C0F8BA6" w:rsidR="00492B8E" w:rsidRPr="004833DE" w:rsidRDefault="00447A68" w:rsidP="00FA6DDC">
      <w:pPr>
        <w:pStyle w:val="Heading6"/>
        <w:ind w:right="0"/>
        <w:rPr>
          <w:rFonts w:cs="Arial"/>
          <w:noProof/>
          <w:sz w:val="32"/>
          <w:szCs w:val="32"/>
        </w:rPr>
      </w:pPr>
      <w:r w:rsidRPr="004833DE">
        <w:rPr>
          <w:rFonts w:cs="Arial"/>
          <w:color w:val="auto"/>
          <w:sz w:val="32"/>
          <w:szCs w:val="32"/>
          <w:u w:val="single"/>
        </w:rPr>
        <w:t>202</w:t>
      </w:r>
      <w:r w:rsidR="004833DE" w:rsidRPr="004833DE">
        <w:rPr>
          <w:rFonts w:cs="Arial"/>
          <w:color w:val="auto"/>
          <w:sz w:val="32"/>
          <w:szCs w:val="32"/>
          <w:u w:val="single"/>
        </w:rPr>
        <w:t>2</w:t>
      </w:r>
      <w:r w:rsidR="00492B8E" w:rsidRPr="004833DE">
        <w:rPr>
          <w:rFonts w:cs="Arial"/>
          <w:color w:val="auto"/>
          <w:sz w:val="32"/>
          <w:szCs w:val="32"/>
          <w:u w:val="single"/>
        </w:rPr>
        <w:t xml:space="preserve"> PERK </w:t>
      </w:r>
      <w:r w:rsidR="00B6261B" w:rsidRPr="004833DE">
        <w:rPr>
          <w:rFonts w:cs="Arial"/>
          <w:color w:val="auto"/>
          <w:sz w:val="32"/>
          <w:szCs w:val="32"/>
          <w:u w:val="single"/>
        </w:rPr>
        <w:t>Program</w:t>
      </w:r>
    </w:p>
    <w:p w14:paraId="60FB2DD1" w14:textId="4E26B95B" w:rsidR="004833DE" w:rsidRPr="004833DE" w:rsidRDefault="00DA3E69" w:rsidP="004833DE">
      <w:pPr>
        <w:jc w:val="center"/>
        <w:rPr>
          <w:rFonts w:ascii="Arial" w:hAnsi="Arial" w:cs="Arial"/>
          <w:bCs/>
          <w:i/>
          <w:iCs/>
          <w:color w:val="FF0000"/>
        </w:rPr>
      </w:pPr>
      <w:r w:rsidRPr="00DA3E69">
        <w:rPr>
          <w:rFonts w:ascii="Arial" w:hAnsi="Arial" w:cs="Arial"/>
          <w:bCs/>
          <w:i/>
          <w:iCs/>
          <w:color w:val="FF0000"/>
        </w:rPr>
        <w:t>Please provide at least four weeks’ advance notice for session requests.</w:t>
      </w:r>
    </w:p>
    <w:p w14:paraId="28DBE643" w14:textId="77777777" w:rsidR="004833DE" w:rsidRDefault="00B6261B" w:rsidP="004833DE">
      <w:pPr>
        <w:jc w:val="center"/>
        <w:rPr>
          <w:rFonts w:ascii="Arial" w:hAnsi="Arial" w:cs="Arial"/>
          <w:bCs/>
          <w:color w:val="FF0000"/>
        </w:rPr>
      </w:pPr>
      <w:r>
        <w:rPr>
          <w:rFonts w:ascii="Arial" w:hAnsi="Arial" w:cs="Arial"/>
          <w:b/>
          <w:color w:val="FF0000"/>
          <w:u w:val="single"/>
        </w:rPr>
        <w:t xml:space="preserve">NEW For 2022: </w:t>
      </w:r>
      <w:r>
        <w:rPr>
          <w:rFonts w:ascii="Arial" w:hAnsi="Arial" w:cs="Arial"/>
          <w:bCs/>
          <w:color w:val="FF0000"/>
        </w:rPr>
        <w:t xml:space="preserve">To submit a PERK Session Request, please </w:t>
      </w:r>
      <w:hyperlink r:id="rId11" w:history="1">
        <w:r w:rsidRPr="00B6261B">
          <w:rPr>
            <w:rStyle w:val="Hyperlink"/>
            <w:rFonts w:ascii="Arial" w:hAnsi="Arial" w:cs="Arial"/>
            <w:bCs/>
          </w:rPr>
          <w:t>click here</w:t>
        </w:r>
      </w:hyperlink>
    </w:p>
    <w:p w14:paraId="22D755D6" w14:textId="33E6624F" w:rsidR="004833DE" w:rsidRPr="004833DE" w:rsidRDefault="00DA3E69" w:rsidP="004833DE">
      <w:pPr>
        <w:rPr>
          <w:rFonts w:ascii="Arial" w:hAnsi="Arial" w:cs="Arial"/>
          <w:bCs/>
          <w:color w:val="FF0000"/>
        </w:rPr>
      </w:pPr>
      <w:r w:rsidRPr="00DA3E69">
        <w:rPr>
          <w:rFonts w:ascii="Arial" w:hAnsi="Arial" w:cs="Arial"/>
          <w:bCs/>
          <w:i/>
          <w:iCs/>
          <w:color w:val="FF0000"/>
        </w:rPr>
        <w:br/>
      </w:r>
      <w:r w:rsidR="00492B8E" w:rsidRPr="00731402">
        <w:rPr>
          <w:rFonts w:ascii="Arial" w:hAnsi="Arial" w:cs="Arial"/>
          <w:bCs/>
          <w:i/>
          <w:iCs/>
        </w:rPr>
        <w:t>Please review the list of sessions be</w:t>
      </w:r>
      <w:r w:rsidR="0022675E">
        <w:rPr>
          <w:rFonts w:ascii="Arial" w:hAnsi="Arial" w:cs="Arial"/>
          <w:bCs/>
          <w:i/>
          <w:iCs/>
        </w:rPr>
        <w:t xml:space="preserve">low and select a PERK session. </w:t>
      </w:r>
      <w:r w:rsidR="00492B8E" w:rsidRPr="00731402">
        <w:rPr>
          <w:rFonts w:ascii="Arial" w:hAnsi="Arial" w:cs="Arial"/>
          <w:bCs/>
          <w:i/>
          <w:iCs/>
        </w:rPr>
        <w:t>Sessio</w:t>
      </w:r>
      <w:r w:rsidR="0022675E">
        <w:rPr>
          <w:rFonts w:ascii="Arial" w:hAnsi="Arial" w:cs="Arial"/>
          <w:bCs/>
          <w:i/>
          <w:iCs/>
        </w:rPr>
        <w:t>ns are alphabetized by partner</w:t>
      </w:r>
      <w:r w:rsidR="004833DE">
        <w:rPr>
          <w:rFonts w:ascii="Arial" w:hAnsi="Arial" w:cs="Arial"/>
          <w:bCs/>
          <w:i/>
          <w:iCs/>
        </w:rPr>
        <w:t xml:space="preserve"> and whether they will be offered in-person or virtually</w:t>
      </w:r>
      <w:r w:rsidR="0022675E">
        <w:rPr>
          <w:rFonts w:ascii="Arial" w:hAnsi="Arial" w:cs="Arial"/>
          <w:bCs/>
          <w:i/>
          <w:iCs/>
        </w:rPr>
        <w:t>.</w:t>
      </w:r>
    </w:p>
    <w:p w14:paraId="687D8F11" w14:textId="28563B8E" w:rsidR="004833DE" w:rsidRPr="004833DE" w:rsidRDefault="00492B8E" w:rsidP="004833DE">
      <w:pPr>
        <w:rPr>
          <w:rFonts w:ascii="Arial" w:hAnsi="Arial" w:cs="Arial"/>
          <w:bCs/>
          <w:color w:val="FF0000"/>
        </w:rPr>
      </w:pPr>
      <w:r w:rsidRPr="00731402">
        <w:rPr>
          <w:rFonts w:ascii="Arial" w:hAnsi="Arial" w:cs="Arial"/>
          <w:bCs/>
          <w:i/>
          <w:iCs/>
        </w:rPr>
        <w:t xml:space="preserve">Send </w:t>
      </w:r>
      <w:r w:rsidR="004833DE">
        <w:rPr>
          <w:rFonts w:ascii="Arial" w:hAnsi="Arial" w:cs="Arial"/>
          <w:bCs/>
          <w:i/>
          <w:iCs/>
        </w:rPr>
        <w:t>any questions on the PERK Program</w:t>
      </w:r>
      <w:r w:rsidRPr="00731402">
        <w:rPr>
          <w:rFonts w:ascii="Arial" w:hAnsi="Arial" w:cs="Arial"/>
          <w:bCs/>
          <w:i/>
          <w:iCs/>
        </w:rPr>
        <w:t xml:space="preserve"> to </w:t>
      </w:r>
      <w:hyperlink r:id="rId12" w:history="1">
        <w:r w:rsidRPr="00731402">
          <w:rPr>
            <w:rStyle w:val="Hyperlink"/>
            <w:rFonts w:ascii="Arial" w:hAnsi="Arial" w:cs="Arial"/>
            <w:bCs/>
            <w:i/>
            <w:iCs/>
          </w:rPr>
          <w:t>PERK@rims.org</w:t>
        </w:r>
      </w:hyperlink>
      <w:r w:rsidR="0022675E">
        <w:rPr>
          <w:rFonts w:ascii="Arial" w:hAnsi="Arial" w:cs="Arial"/>
          <w:bCs/>
          <w:i/>
          <w:iCs/>
        </w:rPr>
        <w:t xml:space="preserve">. </w:t>
      </w:r>
      <w:r w:rsidR="00FE28E9">
        <w:rPr>
          <w:rFonts w:ascii="Arial" w:hAnsi="Arial" w:cs="Arial"/>
          <w:bCs/>
          <w:i/>
          <w:iCs/>
        </w:rPr>
        <w:br/>
      </w:r>
      <w:r w:rsidRPr="00731402">
        <w:rPr>
          <w:rFonts w:ascii="Arial" w:hAnsi="Arial" w:cs="Arial"/>
          <w:bCs/>
          <w:i/>
          <w:iCs/>
        </w:rPr>
        <w:t>Submit one form per session request</w:t>
      </w:r>
      <w:r w:rsidRPr="004833DE">
        <w:rPr>
          <w:rFonts w:ascii="Arial" w:hAnsi="Arial" w:cs="Arial"/>
          <w:bCs/>
          <w:i/>
          <w:iCs/>
          <w:color w:val="000000" w:themeColor="text1"/>
        </w:rPr>
        <w:t>.</w:t>
      </w:r>
      <w:r w:rsidR="004833DE" w:rsidRPr="004833DE">
        <w:rPr>
          <w:rFonts w:ascii="Arial" w:hAnsi="Arial" w:cs="Arial"/>
          <w:b/>
          <w:color w:val="000000" w:themeColor="text1"/>
        </w:rPr>
        <w:t xml:space="preserve"> </w:t>
      </w:r>
      <w:r w:rsidR="004833DE" w:rsidRPr="004833DE">
        <w:rPr>
          <w:rFonts w:ascii="Arial" w:hAnsi="Arial" w:cs="Arial"/>
          <w:b/>
          <w:color w:val="000000" w:themeColor="text1"/>
        </w:rPr>
        <w:t xml:space="preserve">Please Note: </w:t>
      </w:r>
      <w:r w:rsidR="004833DE" w:rsidRPr="004833DE">
        <w:rPr>
          <w:rFonts w:ascii="Arial" w:hAnsi="Arial" w:cs="Arial"/>
          <w:bCs/>
          <w:color w:val="000000" w:themeColor="text1"/>
        </w:rPr>
        <w:t xml:space="preserve">If your chapter would like any assistance in planning a virtual meeting via Zoom, please contact </w:t>
      </w:r>
      <w:hyperlink r:id="rId13" w:history="1">
        <w:r w:rsidR="004833DE" w:rsidRPr="004833DE">
          <w:rPr>
            <w:rStyle w:val="Hyperlink"/>
            <w:rFonts w:ascii="Arial" w:hAnsi="Arial" w:cs="Arial"/>
            <w:bCs/>
            <w:color w:val="000000" w:themeColor="text1"/>
          </w:rPr>
          <w:t>chapterservices@rims.org</w:t>
        </w:r>
      </w:hyperlink>
      <w:r w:rsidR="004833DE" w:rsidRPr="004833DE">
        <w:rPr>
          <w:rFonts w:ascii="Arial" w:hAnsi="Arial" w:cs="Arial"/>
          <w:bCs/>
          <w:color w:val="000000" w:themeColor="text1"/>
        </w:rPr>
        <w:t xml:space="preserve">. </w:t>
      </w:r>
    </w:p>
    <w:p w14:paraId="5B1DD953" w14:textId="54819C1F" w:rsidR="00492B8E" w:rsidRPr="00257D84" w:rsidRDefault="00D67661" w:rsidP="004833DE">
      <w:pPr>
        <w:rPr>
          <w:rFonts w:ascii="Arial" w:hAnsi="Arial" w:cs="Arial"/>
          <w:bCs/>
          <w:i/>
          <w:iCs/>
          <w:sz w:val="20"/>
        </w:rPr>
      </w:pPr>
      <w:r>
        <w:rPr>
          <w:rFonts w:ascii="Arial" w:hAnsi="Arial" w:cs="Arial"/>
          <w:bCs/>
          <w:i/>
          <w:iCs/>
          <w:sz w:val="20"/>
        </w:rPr>
        <w:t>Cancel</w:t>
      </w:r>
      <w:r w:rsidR="001C5046">
        <w:rPr>
          <w:rFonts w:ascii="Arial" w:hAnsi="Arial" w:cs="Arial"/>
          <w:bCs/>
          <w:i/>
          <w:iCs/>
          <w:sz w:val="20"/>
        </w:rPr>
        <w:t>l</w:t>
      </w:r>
      <w:r w:rsidR="00257D84" w:rsidRPr="00257D84">
        <w:rPr>
          <w:rFonts w:ascii="Arial" w:hAnsi="Arial" w:cs="Arial"/>
          <w:bCs/>
          <w:i/>
          <w:iCs/>
          <w:sz w:val="20"/>
        </w:rPr>
        <w:t>ation P</w:t>
      </w:r>
      <w:r w:rsidR="00B6261B">
        <w:rPr>
          <w:rFonts w:ascii="Arial" w:hAnsi="Arial" w:cs="Arial"/>
          <w:bCs/>
          <w:i/>
          <w:iCs/>
          <w:sz w:val="20"/>
        </w:rPr>
        <w:t>o</w:t>
      </w:r>
      <w:r w:rsidR="00257D84" w:rsidRPr="00257D84">
        <w:rPr>
          <w:rFonts w:ascii="Arial" w:hAnsi="Arial" w:cs="Arial"/>
          <w:bCs/>
          <w:i/>
          <w:iCs/>
          <w:sz w:val="20"/>
        </w:rPr>
        <w:t>licy: Scheduled PERK sessions must be cancel</w:t>
      </w:r>
      <w:r w:rsidR="001C5046">
        <w:rPr>
          <w:rFonts w:ascii="Arial" w:hAnsi="Arial" w:cs="Arial"/>
          <w:bCs/>
          <w:i/>
          <w:iCs/>
          <w:sz w:val="20"/>
        </w:rPr>
        <w:t>l</w:t>
      </w:r>
      <w:r w:rsidR="00257D84" w:rsidRPr="00257D84">
        <w:rPr>
          <w:rFonts w:ascii="Arial" w:hAnsi="Arial" w:cs="Arial"/>
          <w:bCs/>
          <w:i/>
          <w:iCs/>
          <w:sz w:val="20"/>
        </w:rPr>
        <w:t>ed more than two weeks (10 business days) in advance of the presentation date. After that deadline, chapters will be responsible for covering any non-refundable travel expenses incurred by the PERK Partners.</w:t>
      </w:r>
    </w:p>
    <w:p w14:paraId="4041BC6E" w14:textId="77777777" w:rsidR="007D0A07" w:rsidRDefault="00447A68" w:rsidP="00447A68">
      <w:pPr>
        <w:tabs>
          <w:tab w:val="center" w:pos="4680"/>
          <w:tab w:val="left" w:pos="6555"/>
        </w:tabs>
        <w:rPr>
          <w:rFonts w:ascii="Arial" w:hAnsi="Arial" w:cs="Arial"/>
          <w:b/>
        </w:rPr>
      </w:pPr>
      <w:r>
        <w:rPr>
          <w:rFonts w:ascii="Arial" w:hAnsi="Arial" w:cs="Arial"/>
          <w:b/>
        </w:rPr>
        <w:tab/>
      </w:r>
    </w:p>
    <w:p w14:paraId="23271F12" w14:textId="482F0A46" w:rsidR="00731402" w:rsidRPr="004833DE" w:rsidRDefault="00447A68" w:rsidP="007D0A07">
      <w:pPr>
        <w:tabs>
          <w:tab w:val="center" w:pos="4680"/>
          <w:tab w:val="left" w:pos="6555"/>
        </w:tabs>
        <w:jc w:val="center"/>
        <w:rPr>
          <w:rFonts w:ascii="Arial" w:hAnsi="Arial" w:cs="Arial"/>
          <w:b/>
          <w:sz w:val="32"/>
          <w:szCs w:val="32"/>
        </w:rPr>
      </w:pPr>
      <w:r w:rsidRPr="004833DE">
        <w:rPr>
          <w:rFonts w:ascii="Arial" w:hAnsi="Arial" w:cs="Arial"/>
          <w:b/>
          <w:sz w:val="32"/>
          <w:szCs w:val="32"/>
        </w:rPr>
        <w:t>202</w:t>
      </w:r>
      <w:r w:rsidR="00B6261B" w:rsidRPr="004833DE">
        <w:rPr>
          <w:rFonts w:ascii="Arial" w:hAnsi="Arial" w:cs="Arial"/>
          <w:b/>
          <w:sz w:val="32"/>
          <w:szCs w:val="32"/>
        </w:rPr>
        <w:t>2</w:t>
      </w:r>
      <w:r w:rsidR="00492B8E" w:rsidRPr="004833DE">
        <w:rPr>
          <w:rFonts w:ascii="Arial" w:hAnsi="Arial" w:cs="Arial"/>
          <w:b/>
          <w:sz w:val="32"/>
          <w:szCs w:val="32"/>
        </w:rPr>
        <w:t xml:space="preserve"> PERK Sessions:</w:t>
      </w:r>
    </w:p>
    <w:p w14:paraId="12C979A4" w14:textId="2602E929" w:rsidR="00B6261B" w:rsidRDefault="00B6261B" w:rsidP="004833DE">
      <w:pPr>
        <w:tabs>
          <w:tab w:val="center" w:pos="4680"/>
          <w:tab w:val="left" w:pos="6555"/>
        </w:tabs>
        <w:jc w:val="center"/>
        <w:rPr>
          <w:rFonts w:ascii="Arial" w:hAnsi="Arial" w:cs="Arial"/>
          <w:b/>
          <w:color w:val="FF0000"/>
          <w:sz w:val="28"/>
          <w:szCs w:val="28"/>
        </w:rPr>
      </w:pPr>
      <w:r w:rsidRPr="004833DE">
        <w:rPr>
          <w:rFonts w:ascii="Arial" w:hAnsi="Arial" w:cs="Arial"/>
          <w:b/>
          <w:color w:val="FF0000"/>
          <w:sz w:val="28"/>
          <w:szCs w:val="28"/>
        </w:rPr>
        <w:t>Sessions Available In-Person and Virtually:</w:t>
      </w:r>
    </w:p>
    <w:p w14:paraId="58B79832" w14:textId="165688E3" w:rsidR="004833DE" w:rsidRPr="004833DE" w:rsidRDefault="004833DE" w:rsidP="004833DE">
      <w:pPr>
        <w:tabs>
          <w:tab w:val="center" w:pos="4680"/>
          <w:tab w:val="left" w:pos="6555"/>
        </w:tabs>
        <w:jc w:val="center"/>
        <w:rPr>
          <w:rFonts w:ascii="Arial" w:hAnsi="Arial" w:cs="Arial"/>
          <w:b/>
          <w:color w:val="FF0000"/>
          <w:sz w:val="28"/>
          <w:szCs w:val="28"/>
        </w:rPr>
      </w:pPr>
      <w:r>
        <w:rPr>
          <w:rFonts w:ascii="Arial" w:hAnsi="Arial" w:cs="Arial"/>
          <w:bCs/>
          <w:color w:val="FF0000"/>
        </w:rPr>
        <w:t xml:space="preserve">To submit a PERK Session Request, please </w:t>
      </w:r>
      <w:hyperlink r:id="rId14" w:history="1">
        <w:r w:rsidRPr="00B6261B">
          <w:rPr>
            <w:rStyle w:val="Hyperlink"/>
            <w:rFonts w:ascii="Arial" w:hAnsi="Arial" w:cs="Arial"/>
            <w:bCs/>
          </w:rPr>
          <w:t>click here</w:t>
        </w:r>
      </w:hyperlink>
    </w:p>
    <w:p w14:paraId="2EDFA7D1" w14:textId="73EC9B4F" w:rsidR="00447A68" w:rsidRPr="00932A78" w:rsidRDefault="00B6261B" w:rsidP="0050282F">
      <w:pPr>
        <w:tabs>
          <w:tab w:val="center" w:pos="4680"/>
          <w:tab w:val="left" w:pos="6555"/>
        </w:tabs>
        <w:rPr>
          <w:rFonts w:ascii="Arial" w:hAnsi="Arial" w:cs="Arial"/>
          <w:b/>
        </w:rPr>
      </w:pPr>
      <w:r w:rsidRPr="00B6261B">
        <w:rPr>
          <w:rFonts w:ascii="Arial" w:hAnsi="Arial" w:cs="Arial"/>
          <w:b/>
        </w:rPr>
        <w:t>When Disaster Strikes: Cyber Event Preparedness and Claim Preparation</w:t>
      </w:r>
      <w:r w:rsidR="00447A68" w:rsidRPr="00932A78">
        <w:rPr>
          <w:rFonts w:ascii="Arial" w:hAnsi="Arial" w:cs="Arial"/>
          <w:b/>
        </w:rPr>
        <w:t xml:space="preserve">– </w:t>
      </w:r>
      <w:proofErr w:type="spellStart"/>
      <w:r>
        <w:rPr>
          <w:rFonts w:ascii="Arial" w:hAnsi="Arial" w:cs="Arial"/>
          <w:b/>
        </w:rPr>
        <w:t>Ankura</w:t>
      </w:r>
      <w:proofErr w:type="spellEnd"/>
    </w:p>
    <w:p w14:paraId="07D5C3B5" w14:textId="05276204" w:rsidR="00B6261B" w:rsidRDefault="00B6261B" w:rsidP="00932A78">
      <w:pPr>
        <w:tabs>
          <w:tab w:val="center" w:pos="4680"/>
          <w:tab w:val="left" w:pos="6555"/>
        </w:tabs>
        <w:rPr>
          <w:rFonts w:ascii="Arial" w:hAnsi="Arial" w:cs="Arial"/>
          <w:sz w:val="20"/>
          <w:szCs w:val="20"/>
        </w:rPr>
      </w:pPr>
      <w:r w:rsidRPr="00B6261B">
        <w:rPr>
          <w:rFonts w:ascii="Arial" w:hAnsi="Arial" w:cs="Arial"/>
          <w:sz w:val="20"/>
          <w:szCs w:val="20"/>
        </w:rPr>
        <w:t>Cyber risk is consistently expanding for businesses and many companies are not prepared.  The session will identify activities key to developing a successful cyber security and insurance program, including best practices when responding to an insurable cyber event and the insurance claim process.  The presentation will also include current cyber trends, along with real-life case examples to highlight critical areas of exposure and how they can be mitigated.</w:t>
      </w:r>
    </w:p>
    <w:p w14:paraId="52E7EEF2" w14:textId="77777777" w:rsidR="004833DE" w:rsidRDefault="004833DE" w:rsidP="00932A78">
      <w:pPr>
        <w:tabs>
          <w:tab w:val="center" w:pos="4680"/>
          <w:tab w:val="left" w:pos="6555"/>
        </w:tabs>
        <w:rPr>
          <w:rFonts w:ascii="Arial" w:hAnsi="Arial" w:cs="Arial"/>
          <w:sz w:val="20"/>
          <w:szCs w:val="20"/>
        </w:rPr>
      </w:pPr>
    </w:p>
    <w:p w14:paraId="01E6A36B" w14:textId="1DB6B9FF" w:rsidR="00B6261B" w:rsidRPr="00932A78" w:rsidRDefault="00B6261B" w:rsidP="00B6261B">
      <w:pPr>
        <w:tabs>
          <w:tab w:val="center" w:pos="4680"/>
          <w:tab w:val="left" w:pos="6555"/>
        </w:tabs>
        <w:rPr>
          <w:rFonts w:ascii="Arial" w:hAnsi="Arial" w:cs="Arial"/>
          <w:b/>
        </w:rPr>
      </w:pPr>
      <w:r w:rsidRPr="00B6261B">
        <w:rPr>
          <w:rFonts w:ascii="Arial" w:hAnsi="Arial" w:cs="Arial"/>
          <w:b/>
        </w:rPr>
        <w:t>Accurate and Timely Business Interruption Values – A must for any successful insurance program!</w:t>
      </w:r>
      <w:r>
        <w:rPr>
          <w:rFonts w:ascii="Arial" w:hAnsi="Arial" w:cs="Arial"/>
          <w:b/>
        </w:rPr>
        <w:t xml:space="preserve"> </w:t>
      </w:r>
      <w:r w:rsidRPr="00932A78">
        <w:rPr>
          <w:rFonts w:ascii="Arial" w:hAnsi="Arial" w:cs="Arial"/>
          <w:b/>
        </w:rPr>
        <w:t xml:space="preserve">– </w:t>
      </w:r>
      <w:proofErr w:type="spellStart"/>
      <w:r>
        <w:rPr>
          <w:rFonts w:ascii="Arial" w:hAnsi="Arial" w:cs="Arial"/>
          <w:b/>
        </w:rPr>
        <w:t>Ankura</w:t>
      </w:r>
      <w:proofErr w:type="spellEnd"/>
    </w:p>
    <w:p w14:paraId="5640B2C0" w14:textId="77777777" w:rsidR="00B6261B" w:rsidRPr="00B6261B" w:rsidRDefault="00B6261B" w:rsidP="00B6261B">
      <w:pPr>
        <w:tabs>
          <w:tab w:val="center" w:pos="4680"/>
          <w:tab w:val="left" w:pos="6555"/>
        </w:tabs>
        <w:rPr>
          <w:rFonts w:ascii="Arial" w:hAnsi="Arial" w:cs="Arial"/>
          <w:sz w:val="20"/>
          <w:szCs w:val="20"/>
        </w:rPr>
      </w:pPr>
      <w:r w:rsidRPr="00B6261B">
        <w:rPr>
          <w:rFonts w:ascii="Arial" w:hAnsi="Arial" w:cs="Arial"/>
          <w:sz w:val="20"/>
          <w:szCs w:val="20"/>
        </w:rPr>
        <w:t>This session will focus on the process and benefits of accurately measuring business interruption values and exposures. Major benefits include:</w:t>
      </w:r>
    </w:p>
    <w:p w14:paraId="0B164F96" w14:textId="20B4CE82" w:rsidR="00B6261B" w:rsidRPr="00B6261B" w:rsidRDefault="00B6261B" w:rsidP="00B6261B">
      <w:pPr>
        <w:tabs>
          <w:tab w:val="center" w:pos="4680"/>
          <w:tab w:val="left" w:pos="6555"/>
        </w:tabs>
        <w:jc w:val="both"/>
        <w:rPr>
          <w:rFonts w:ascii="Arial" w:hAnsi="Arial" w:cs="Arial"/>
          <w:sz w:val="20"/>
          <w:szCs w:val="20"/>
        </w:rPr>
      </w:pPr>
      <w:r w:rsidRPr="00B6261B">
        <w:rPr>
          <w:rFonts w:ascii="Arial" w:hAnsi="Arial" w:cs="Arial"/>
          <w:sz w:val="20"/>
          <w:szCs w:val="20"/>
        </w:rPr>
        <w:t>•Encourages the full understanding of your business exposures and insurance program</w:t>
      </w:r>
    </w:p>
    <w:p w14:paraId="71F7ED2E" w14:textId="6909314A" w:rsidR="00B6261B" w:rsidRPr="00B6261B" w:rsidRDefault="00B6261B" w:rsidP="00B6261B">
      <w:pPr>
        <w:tabs>
          <w:tab w:val="center" w:pos="4680"/>
          <w:tab w:val="left" w:pos="6555"/>
        </w:tabs>
        <w:jc w:val="both"/>
        <w:rPr>
          <w:rFonts w:ascii="Arial" w:hAnsi="Arial" w:cs="Arial"/>
          <w:sz w:val="20"/>
          <w:szCs w:val="20"/>
        </w:rPr>
      </w:pPr>
      <w:r w:rsidRPr="00B6261B">
        <w:rPr>
          <w:rFonts w:ascii="Arial" w:hAnsi="Arial" w:cs="Arial"/>
          <w:sz w:val="20"/>
          <w:szCs w:val="20"/>
        </w:rPr>
        <w:lastRenderedPageBreak/>
        <w:t>•Allows for the customization of your program to meet your company’s exposures and needs</w:t>
      </w:r>
    </w:p>
    <w:p w14:paraId="4F52E6AF" w14:textId="5C9F5EEA" w:rsidR="00B6261B" w:rsidRPr="00B6261B" w:rsidRDefault="00B6261B" w:rsidP="00B6261B">
      <w:pPr>
        <w:tabs>
          <w:tab w:val="center" w:pos="4680"/>
          <w:tab w:val="left" w:pos="6555"/>
        </w:tabs>
        <w:jc w:val="both"/>
        <w:rPr>
          <w:rFonts w:ascii="Arial" w:hAnsi="Arial" w:cs="Arial"/>
          <w:sz w:val="20"/>
          <w:szCs w:val="20"/>
        </w:rPr>
      </w:pPr>
      <w:r w:rsidRPr="00B6261B">
        <w:rPr>
          <w:rFonts w:ascii="Arial" w:hAnsi="Arial" w:cs="Arial"/>
          <w:sz w:val="20"/>
          <w:szCs w:val="20"/>
        </w:rPr>
        <w:t>•Aligns your insurance spend with the true exposures of your business</w:t>
      </w:r>
    </w:p>
    <w:p w14:paraId="3A68B3D9" w14:textId="77777777" w:rsidR="00B6261B" w:rsidRPr="00B6261B" w:rsidRDefault="00B6261B" w:rsidP="00B6261B">
      <w:pPr>
        <w:tabs>
          <w:tab w:val="center" w:pos="4680"/>
          <w:tab w:val="left" w:pos="6555"/>
        </w:tabs>
        <w:jc w:val="both"/>
        <w:rPr>
          <w:rFonts w:ascii="Arial" w:hAnsi="Arial" w:cs="Arial"/>
          <w:sz w:val="20"/>
          <w:szCs w:val="20"/>
        </w:rPr>
      </w:pPr>
      <w:r w:rsidRPr="00B6261B">
        <w:rPr>
          <w:rFonts w:ascii="Arial" w:hAnsi="Arial" w:cs="Arial"/>
          <w:sz w:val="20"/>
          <w:szCs w:val="20"/>
        </w:rPr>
        <w:t>•</w:t>
      </w:r>
      <w:r w:rsidRPr="00B6261B">
        <w:rPr>
          <w:rFonts w:ascii="Arial" w:hAnsi="Arial" w:cs="Arial"/>
          <w:sz w:val="20"/>
          <w:szCs w:val="20"/>
        </w:rPr>
        <w:tab/>
        <w:t>Provides for the consistent analysis and approach in addressing BI at each plant, distribution center and/or location</w:t>
      </w:r>
    </w:p>
    <w:p w14:paraId="5DC8515D" w14:textId="4F99DC25" w:rsidR="00B6261B" w:rsidRPr="00B6261B" w:rsidRDefault="00B6261B" w:rsidP="00B6261B">
      <w:pPr>
        <w:tabs>
          <w:tab w:val="center" w:pos="4680"/>
          <w:tab w:val="left" w:pos="6555"/>
        </w:tabs>
        <w:jc w:val="both"/>
        <w:rPr>
          <w:rFonts w:ascii="Arial" w:hAnsi="Arial" w:cs="Arial"/>
          <w:sz w:val="20"/>
          <w:szCs w:val="20"/>
        </w:rPr>
      </w:pPr>
      <w:r w:rsidRPr="00B6261B">
        <w:rPr>
          <w:rFonts w:ascii="Arial" w:hAnsi="Arial" w:cs="Arial"/>
          <w:sz w:val="20"/>
          <w:szCs w:val="20"/>
        </w:rPr>
        <w:t>•Eliminates uncertainty by having a transparent model that ties back to reported financial statements</w:t>
      </w:r>
    </w:p>
    <w:p w14:paraId="68E64C34" w14:textId="4F2B6A4D" w:rsidR="00B6261B" w:rsidRPr="00B6261B" w:rsidRDefault="00B6261B" w:rsidP="00B6261B">
      <w:pPr>
        <w:tabs>
          <w:tab w:val="center" w:pos="4680"/>
          <w:tab w:val="left" w:pos="6555"/>
        </w:tabs>
        <w:jc w:val="both"/>
        <w:rPr>
          <w:rFonts w:ascii="Arial" w:hAnsi="Arial" w:cs="Arial"/>
          <w:sz w:val="20"/>
          <w:szCs w:val="20"/>
        </w:rPr>
      </w:pPr>
      <w:r w:rsidRPr="00B6261B">
        <w:rPr>
          <w:rFonts w:ascii="Arial" w:hAnsi="Arial" w:cs="Arial"/>
          <w:sz w:val="20"/>
          <w:szCs w:val="20"/>
        </w:rPr>
        <w:t>•Builds credibility with underwriters by having a comprehensive and transparent model</w:t>
      </w:r>
    </w:p>
    <w:p w14:paraId="630E4F3A" w14:textId="536316E9" w:rsidR="004F5DB3" w:rsidRDefault="00B6261B" w:rsidP="00B6261B">
      <w:pPr>
        <w:tabs>
          <w:tab w:val="center" w:pos="4680"/>
          <w:tab w:val="left" w:pos="6555"/>
        </w:tabs>
        <w:jc w:val="both"/>
        <w:rPr>
          <w:rFonts w:ascii="Arial" w:hAnsi="Arial" w:cs="Arial"/>
          <w:sz w:val="20"/>
          <w:szCs w:val="20"/>
        </w:rPr>
      </w:pPr>
      <w:r w:rsidRPr="00B6261B">
        <w:rPr>
          <w:rFonts w:ascii="Arial" w:hAnsi="Arial" w:cs="Arial"/>
          <w:sz w:val="20"/>
          <w:szCs w:val="20"/>
        </w:rPr>
        <w:t>•Helps facilitate the renewal process</w:t>
      </w:r>
    </w:p>
    <w:p w14:paraId="1C2EA5A3" w14:textId="7A87235A" w:rsidR="00B6261B" w:rsidRPr="00932A78" w:rsidRDefault="00B6261B" w:rsidP="00B6261B">
      <w:pPr>
        <w:tabs>
          <w:tab w:val="center" w:pos="4680"/>
          <w:tab w:val="left" w:pos="6555"/>
        </w:tabs>
        <w:rPr>
          <w:rFonts w:ascii="Arial" w:hAnsi="Arial" w:cs="Arial"/>
          <w:b/>
        </w:rPr>
      </w:pPr>
      <w:r w:rsidRPr="00B6261B">
        <w:rPr>
          <w:rFonts w:ascii="Arial" w:hAnsi="Arial" w:cs="Arial"/>
          <w:b/>
        </w:rPr>
        <w:t>Planning for and Managing Property and Business Interruption Claims</w:t>
      </w:r>
      <w:r w:rsidRPr="00932A78">
        <w:rPr>
          <w:rFonts w:ascii="Arial" w:hAnsi="Arial" w:cs="Arial"/>
          <w:b/>
        </w:rPr>
        <w:t xml:space="preserve">– </w:t>
      </w:r>
      <w:proofErr w:type="spellStart"/>
      <w:r>
        <w:rPr>
          <w:rFonts w:ascii="Arial" w:hAnsi="Arial" w:cs="Arial"/>
          <w:b/>
        </w:rPr>
        <w:t>Ankura</w:t>
      </w:r>
      <w:proofErr w:type="spellEnd"/>
    </w:p>
    <w:p w14:paraId="1B72BFA4" w14:textId="28A3261A" w:rsidR="00B6261B" w:rsidRDefault="00B6261B" w:rsidP="00B6261B">
      <w:pPr>
        <w:tabs>
          <w:tab w:val="center" w:pos="4680"/>
          <w:tab w:val="left" w:pos="6555"/>
        </w:tabs>
        <w:jc w:val="both"/>
        <w:rPr>
          <w:rFonts w:ascii="Arial" w:hAnsi="Arial" w:cs="Arial"/>
          <w:sz w:val="20"/>
          <w:szCs w:val="20"/>
        </w:rPr>
      </w:pPr>
      <w:r w:rsidRPr="00B6261B">
        <w:rPr>
          <w:rFonts w:ascii="Arial" w:hAnsi="Arial" w:cs="Arial"/>
          <w:sz w:val="20"/>
          <w:szCs w:val="20"/>
        </w:rPr>
        <w:t>This session will focus on effective insurance program planning, including business coverage, potential areas of exposure and valuation of the exposures, policy considerations and assembling your claims team.  We will also address the management of the claims process, including the players, communicating internally and externally, identifying areas of loss, general claim design and common adjustment issues.</w:t>
      </w:r>
    </w:p>
    <w:p w14:paraId="1E38A307" w14:textId="6EBADE67" w:rsidR="00B6261B" w:rsidRPr="00932A78" w:rsidRDefault="00B6261B" w:rsidP="00B6261B">
      <w:pPr>
        <w:tabs>
          <w:tab w:val="center" w:pos="4680"/>
          <w:tab w:val="left" w:pos="6555"/>
        </w:tabs>
        <w:rPr>
          <w:rFonts w:ascii="Arial" w:hAnsi="Arial" w:cs="Arial"/>
          <w:b/>
        </w:rPr>
      </w:pPr>
      <w:r w:rsidRPr="00B6261B">
        <w:rPr>
          <w:rFonts w:ascii="Arial" w:hAnsi="Arial" w:cs="Arial"/>
          <w:b/>
        </w:rPr>
        <w:t>Recurring Issues in Complex Business Interruption Insurance Claims</w:t>
      </w:r>
      <w:r w:rsidRPr="00932A78">
        <w:rPr>
          <w:rFonts w:ascii="Arial" w:hAnsi="Arial" w:cs="Arial"/>
          <w:b/>
        </w:rPr>
        <w:t xml:space="preserve">– </w:t>
      </w:r>
      <w:proofErr w:type="spellStart"/>
      <w:r>
        <w:rPr>
          <w:rFonts w:ascii="Arial" w:hAnsi="Arial" w:cs="Arial"/>
          <w:b/>
        </w:rPr>
        <w:t>Ankura</w:t>
      </w:r>
      <w:proofErr w:type="spellEnd"/>
    </w:p>
    <w:p w14:paraId="15F97636" w14:textId="7E1EF232" w:rsidR="00B6261B" w:rsidRDefault="00B6261B" w:rsidP="00B6261B">
      <w:pPr>
        <w:tabs>
          <w:tab w:val="center" w:pos="4680"/>
          <w:tab w:val="left" w:pos="6555"/>
        </w:tabs>
        <w:jc w:val="both"/>
        <w:rPr>
          <w:rFonts w:ascii="Arial" w:hAnsi="Arial" w:cs="Arial"/>
          <w:sz w:val="20"/>
          <w:szCs w:val="20"/>
        </w:rPr>
      </w:pPr>
      <w:r w:rsidRPr="00B6261B">
        <w:rPr>
          <w:rFonts w:ascii="Arial" w:hAnsi="Arial" w:cs="Arial"/>
          <w:sz w:val="20"/>
          <w:szCs w:val="20"/>
        </w:rPr>
        <w:t>This session will focus on loss measurement and adjustment issues commonly confronted by risk management in large and complex business interruption claims. Through case examples, we will provide technical and practical advice to help risk managers proactively prepare for and address these challenges as their claims unfold.</w:t>
      </w:r>
    </w:p>
    <w:p w14:paraId="67C9A03E" w14:textId="3BCD72B3" w:rsidR="00AD34E9" w:rsidRPr="00932A78" w:rsidRDefault="00AD34E9" w:rsidP="00AD34E9">
      <w:pPr>
        <w:tabs>
          <w:tab w:val="center" w:pos="4680"/>
          <w:tab w:val="left" w:pos="6555"/>
        </w:tabs>
        <w:rPr>
          <w:rFonts w:ascii="Arial" w:hAnsi="Arial" w:cs="Arial"/>
          <w:b/>
        </w:rPr>
      </w:pPr>
      <w:r w:rsidRPr="00AD34E9">
        <w:rPr>
          <w:rFonts w:ascii="Arial" w:hAnsi="Arial" w:cs="Arial"/>
          <w:b/>
        </w:rPr>
        <w:t xml:space="preserve">Insurance Through </w:t>
      </w:r>
      <w:proofErr w:type="gramStart"/>
      <w:r w:rsidRPr="00AD34E9">
        <w:rPr>
          <w:rFonts w:ascii="Arial" w:hAnsi="Arial" w:cs="Arial"/>
          <w:b/>
        </w:rPr>
        <w:t>An</w:t>
      </w:r>
      <w:proofErr w:type="gramEnd"/>
      <w:r w:rsidRPr="00AD34E9">
        <w:rPr>
          <w:rFonts w:ascii="Arial" w:hAnsi="Arial" w:cs="Arial"/>
          <w:b/>
        </w:rPr>
        <w:t xml:space="preserve"> Attorney's Eyes</w:t>
      </w:r>
      <w:r w:rsidRPr="00932A78">
        <w:rPr>
          <w:rFonts w:ascii="Arial" w:hAnsi="Arial" w:cs="Arial"/>
          <w:b/>
        </w:rPr>
        <w:t xml:space="preserve">– </w:t>
      </w:r>
      <w:r w:rsidRPr="00AD34E9">
        <w:rPr>
          <w:rFonts w:ascii="Arial" w:hAnsi="Arial" w:cs="Arial"/>
          <w:b/>
        </w:rPr>
        <w:t>Bracewell LLP</w:t>
      </w:r>
    </w:p>
    <w:p w14:paraId="043E5EDB" w14:textId="080D6934" w:rsidR="00AD34E9" w:rsidRDefault="00AD34E9" w:rsidP="00B6261B">
      <w:pPr>
        <w:tabs>
          <w:tab w:val="center" w:pos="4680"/>
          <w:tab w:val="left" w:pos="6555"/>
        </w:tabs>
        <w:jc w:val="both"/>
        <w:rPr>
          <w:rFonts w:ascii="Arial" w:hAnsi="Arial" w:cs="Arial"/>
          <w:sz w:val="20"/>
          <w:szCs w:val="20"/>
        </w:rPr>
      </w:pPr>
      <w:r w:rsidRPr="00AD34E9">
        <w:rPr>
          <w:rFonts w:ascii="Arial" w:hAnsi="Arial" w:cs="Arial"/>
          <w:sz w:val="20"/>
          <w:szCs w:val="20"/>
        </w:rPr>
        <w:t>This session will examine placement issues, policy language and court cases through an attorney's eyes. It will also cover dealing with in-house and outside counsel on these issues.</w:t>
      </w:r>
    </w:p>
    <w:p w14:paraId="52FAE663" w14:textId="3696BE16" w:rsidR="00AD34E9" w:rsidRPr="00932A78" w:rsidRDefault="00AD34E9" w:rsidP="00AD34E9">
      <w:pPr>
        <w:tabs>
          <w:tab w:val="center" w:pos="4680"/>
          <w:tab w:val="left" w:pos="6555"/>
        </w:tabs>
        <w:rPr>
          <w:rFonts w:ascii="Arial" w:hAnsi="Arial" w:cs="Arial"/>
          <w:b/>
        </w:rPr>
      </w:pPr>
      <w:r w:rsidRPr="00AD34E9">
        <w:rPr>
          <w:rFonts w:ascii="Arial" w:hAnsi="Arial" w:cs="Arial"/>
          <w:b/>
        </w:rPr>
        <w:t>The State of the Industry: Recent Impacts on the Insurance Market</w:t>
      </w:r>
      <w:r>
        <w:rPr>
          <w:rFonts w:ascii="Arial" w:hAnsi="Arial" w:cs="Arial"/>
          <w:b/>
        </w:rPr>
        <w:t xml:space="preserve"> </w:t>
      </w:r>
      <w:r w:rsidRPr="00932A78">
        <w:rPr>
          <w:rFonts w:ascii="Arial" w:hAnsi="Arial" w:cs="Arial"/>
          <w:b/>
        </w:rPr>
        <w:t xml:space="preserve">– </w:t>
      </w:r>
      <w:r w:rsidRPr="00AD34E9">
        <w:rPr>
          <w:rFonts w:ascii="Arial" w:hAnsi="Arial" w:cs="Arial"/>
          <w:b/>
        </w:rPr>
        <w:t>Greenberg Traurig LLP</w:t>
      </w:r>
    </w:p>
    <w:p w14:paraId="144F027E" w14:textId="3A2BF63E" w:rsidR="00B6261B" w:rsidRDefault="00AD34E9" w:rsidP="00B6261B">
      <w:pPr>
        <w:tabs>
          <w:tab w:val="center" w:pos="4680"/>
          <w:tab w:val="left" w:pos="6555"/>
        </w:tabs>
        <w:jc w:val="both"/>
        <w:rPr>
          <w:rFonts w:ascii="Arial" w:hAnsi="Arial" w:cs="Arial"/>
          <w:sz w:val="20"/>
          <w:szCs w:val="20"/>
        </w:rPr>
      </w:pPr>
      <w:r w:rsidRPr="00AD34E9">
        <w:rPr>
          <w:rFonts w:ascii="Arial" w:hAnsi="Arial" w:cs="Arial"/>
          <w:sz w:val="20"/>
          <w:szCs w:val="20"/>
        </w:rPr>
        <w:t>This session will discuss the technical modernization of the insurance company and how this modernization impacts decisions related to product development, sales, underwriting, and claims management.  Further, the session will explore how this technical modernization has impacted insurance consumers’ experience in the marketplace.  Finally, the panel will discuss recent catastrophic events and how the market has responded, including through innovation.</w:t>
      </w:r>
    </w:p>
    <w:p w14:paraId="44F6236B" w14:textId="62C0F167" w:rsidR="00AD34E9" w:rsidRPr="00932A78" w:rsidRDefault="00AD34E9" w:rsidP="00AD34E9">
      <w:pPr>
        <w:tabs>
          <w:tab w:val="center" w:pos="4680"/>
          <w:tab w:val="left" w:pos="6555"/>
        </w:tabs>
        <w:rPr>
          <w:rFonts w:ascii="Arial" w:hAnsi="Arial" w:cs="Arial"/>
          <w:b/>
        </w:rPr>
      </w:pPr>
      <w:r w:rsidRPr="00AD34E9">
        <w:rPr>
          <w:rFonts w:ascii="Arial" w:hAnsi="Arial" w:cs="Arial"/>
          <w:b/>
        </w:rPr>
        <w:t xml:space="preserve">Insuring Product Liability: Top Five Insurance Coverage Issues </w:t>
      </w:r>
      <w:proofErr w:type="gramStart"/>
      <w:r w:rsidRPr="00AD34E9">
        <w:rPr>
          <w:rFonts w:ascii="Arial" w:hAnsi="Arial" w:cs="Arial"/>
          <w:b/>
        </w:rPr>
        <w:t>In</w:t>
      </w:r>
      <w:proofErr w:type="gramEnd"/>
      <w:r w:rsidRPr="00AD34E9">
        <w:rPr>
          <w:rFonts w:ascii="Arial" w:hAnsi="Arial" w:cs="Arial"/>
          <w:b/>
        </w:rPr>
        <w:t xml:space="preserve"> Mass Tort Litigation</w:t>
      </w:r>
      <w:r>
        <w:rPr>
          <w:rFonts w:ascii="Arial" w:hAnsi="Arial" w:cs="Arial"/>
          <w:b/>
        </w:rPr>
        <w:t xml:space="preserve"> </w:t>
      </w:r>
      <w:r w:rsidRPr="00932A78">
        <w:rPr>
          <w:rFonts w:ascii="Arial" w:hAnsi="Arial" w:cs="Arial"/>
          <w:b/>
        </w:rPr>
        <w:t xml:space="preserve">– </w:t>
      </w:r>
      <w:r w:rsidRPr="00AD34E9">
        <w:rPr>
          <w:rFonts w:ascii="Arial" w:hAnsi="Arial" w:cs="Arial"/>
          <w:b/>
        </w:rPr>
        <w:t>Haynes and Boone, LLP</w:t>
      </w:r>
    </w:p>
    <w:p w14:paraId="57E3ABB6" w14:textId="518A1A9E" w:rsidR="00AD34E9" w:rsidRDefault="00AD34E9" w:rsidP="00B6261B">
      <w:pPr>
        <w:tabs>
          <w:tab w:val="center" w:pos="4680"/>
          <w:tab w:val="left" w:pos="6555"/>
        </w:tabs>
        <w:jc w:val="both"/>
        <w:rPr>
          <w:rFonts w:ascii="Arial" w:hAnsi="Arial" w:cs="Arial"/>
          <w:sz w:val="20"/>
          <w:szCs w:val="20"/>
        </w:rPr>
      </w:pPr>
      <w:r w:rsidRPr="00AD34E9">
        <w:rPr>
          <w:rFonts w:ascii="Arial" w:hAnsi="Arial" w:cs="Arial"/>
          <w:sz w:val="20"/>
          <w:szCs w:val="20"/>
        </w:rPr>
        <w:t>This program will address the top five coverage issues in product liability/mass tort litigation, including (1) the trigger of coverage; (2) the number of occurrences; (3) horizontal and vertical exhaustion; (4) satisfying deductibles and self-insured retentions; and (5) priority of coverage.</w:t>
      </w:r>
    </w:p>
    <w:p w14:paraId="3A0A7E33" w14:textId="0D00457F" w:rsidR="00AD34E9" w:rsidRPr="00932A78" w:rsidRDefault="00AD34E9" w:rsidP="00AD34E9">
      <w:pPr>
        <w:tabs>
          <w:tab w:val="center" w:pos="4680"/>
          <w:tab w:val="left" w:pos="6555"/>
        </w:tabs>
        <w:rPr>
          <w:rFonts w:ascii="Arial" w:hAnsi="Arial" w:cs="Arial"/>
          <w:b/>
        </w:rPr>
      </w:pPr>
      <w:r w:rsidRPr="00AD34E9">
        <w:rPr>
          <w:rFonts w:ascii="Arial" w:hAnsi="Arial" w:cs="Arial"/>
          <w:b/>
        </w:rPr>
        <w:t xml:space="preserve">Patently Covered: Underwriting &amp; Claims Issues </w:t>
      </w:r>
      <w:proofErr w:type="gramStart"/>
      <w:r w:rsidRPr="00AD34E9">
        <w:rPr>
          <w:rFonts w:ascii="Arial" w:hAnsi="Arial" w:cs="Arial"/>
          <w:b/>
        </w:rPr>
        <w:t>For</w:t>
      </w:r>
      <w:proofErr w:type="gramEnd"/>
      <w:r w:rsidRPr="00AD34E9">
        <w:rPr>
          <w:rFonts w:ascii="Arial" w:hAnsi="Arial" w:cs="Arial"/>
          <w:b/>
        </w:rPr>
        <w:t xml:space="preserve"> Intellectual Property Insurance</w:t>
      </w:r>
      <w:r w:rsidRPr="00932A78">
        <w:rPr>
          <w:rFonts w:ascii="Arial" w:hAnsi="Arial" w:cs="Arial"/>
          <w:b/>
        </w:rPr>
        <w:t xml:space="preserve">– </w:t>
      </w:r>
      <w:r w:rsidRPr="00AD34E9">
        <w:rPr>
          <w:rFonts w:ascii="Arial" w:hAnsi="Arial" w:cs="Arial"/>
          <w:b/>
        </w:rPr>
        <w:t>Haynes and Boone, LLP</w:t>
      </w:r>
    </w:p>
    <w:p w14:paraId="19F1A815" w14:textId="28C04D95" w:rsidR="00AD34E9" w:rsidRDefault="00AD34E9" w:rsidP="00B6261B">
      <w:pPr>
        <w:tabs>
          <w:tab w:val="center" w:pos="4680"/>
          <w:tab w:val="left" w:pos="6555"/>
        </w:tabs>
        <w:jc w:val="both"/>
        <w:rPr>
          <w:rFonts w:ascii="Arial" w:hAnsi="Arial" w:cs="Arial"/>
          <w:sz w:val="20"/>
          <w:szCs w:val="20"/>
        </w:rPr>
      </w:pPr>
      <w:r w:rsidRPr="00AD34E9">
        <w:rPr>
          <w:rFonts w:ascii="Arial" w:hAnsi="Arial" w:cs="Arial"/>
          <w:sz w:val="20"/>
          <w:szCs w:val="20"/>
        </w:rPr>
        <w:t xml:space="preserve">This program will address emerging insurance offerings for IP liability and claims, including what to look for in placing this coverage and anticipating potential claims issues for patent, </w:t>
      </w:r>
      <w:proofErr w:type="gramStart"/>
      <w:r w:rsidRPr="00AD34E9">
        <w:rPr>
          <w:rFonts w:ascii="Arial" w:hAnsi="Arial" w:cs="Arial"/>
          <w:sz w:val="20"/>
          <w:szCs w:val="20"/>
        </w:rPr>
        <w:t>trademark</w:t>
      </w:r>
      <w:proofErr w:type="gramEnd"/>
      <w:r w:rsidRPr="00AD34E9">
        <w:rPr>
          <w:rFonts w:ascii="Arial" w:hAnsi="Arial" w:cs="Arial"/>
          <w:sz w:val="20"/>
          <w:szCs w:val="20"/>
        </w:rPr>
        <w:t xml:space="preserve"> and copyright litigation.</w:t>
      </w:r>
    </w:p>
    <w:p w14:paraId="3833C455" w14:textId="191B39AF" w:rsidR="00AD34E9" w:rsidRPr="00932A78" w:rsidRDefault="00AD34E9" w:rsidP="00AD34E9">
      <w:pPr>
        <w:tabs>
          <w:tab w:val="center" w:pos="4680"/>
          <w:tab w:val="left" w:pos="6555"/>
        </w:tabs>
        <w:rPr>
          <w:rFonts w:ascii="Arial" w:hAnsi="Arial" w:cs="Arial"/>
          <w:b/>
        </w:rPr>
      </w:pPr>
      <w:proofErr w:type="spellStart"/>
      <w:r w:rsidRPr="00AD34E9">
        <w:rPr>
          <w:rFonts w:ascii="Arial" w:hAnsi="Arial" w:cs="Arial"/>
          <w:b/>
        </w:rPr>
        <w:t>Tunc</w:t>
      </w:r>
      <w:proofErr w:type="spellEnd"/>
      <w:r w:rsidRPr="00AD34E9">
        <w:rPr>
          <w:rFonts w:ascii="Arial" w:hAnsi="Arial" w:cs="Arial"/>
          <w:b/>
        </w:rPr>
        <w:t xml:space="preserve"> pro </w:t>
      </w:r>
      <w:proofErr w:type="spellStart"/>
      <w:r w:rsidRPr="00AD34E9">
        <w:rPr>
          <w:rFonts w:ascii="Arial" w:hAnsi="Arial" w:cs="Arial"/>
          <w:b/>
        </w:rPr>
        <w:t>nunc</w:t>
      </w:r>
      <w:proofErr w:type="spellEnd"/>
      <w:r w:rsidRPr="00AD34E9">
        <w:rPr>
          <w:rFonts w:ascii="Arial" w:hAnsi="Arial" w:cs="Arial"/>
          <w:b/>
        </w:rPr>
        <w:t>: Navigating complex claims-made issues in D&amp;O coverage</w:t>
      </w:r>
      <w:r w:rsidRPr="00932A78">
        <w:rPr>
          <w:rFonts w:ascii="Arial" w:hAnsi="Arial" w:cs="Arial"/>
          <w:b/>
        </w:rPr>
        <w:t xml:space="preserve">– </w:t>
      </w:r>
      <w:r w:rsidRPr="00AD34E9">
        <w:rPr>
          <w:rFonts w:ascii="Arial" w:hAnsi="Arial" w:cs="Arial"/>
          <w:b/>
        </w:rPr>
        <w:t>Haynes and Boone, LLP</w:t>
      </w:r>
    </w:p>
    <w:p w14:paraId="746D077F" w14:textId="58AF13E0" w:rsidR="00AD34E9" w:rsidRDefault="00AD34E9" w:rsidP="00B6261B">
      <w:pPr>
        <w:tabs>
          <w:tab w:val="center" w:pos="4680"/>
          <w:tab w:val="left" w:pos="6555"/>
        </w:tabs>
        <w:jc w:val="both"/>
        <w:rPr>
          <w:rFonts w:ascii="Arial" w:hAnsi="Arial" w:cs="Arial"/>
          <w:sz w:val="20"/>
          <w:szCs w:val="20"/>
        </w:rPr>
      </w:pPr>
      <w:r w:rsidRPr="00AD34E9">
        <w:rPr>
          <w:rFonts w:ascii="Arial" w:hAnsi="Arial" w:cs="Arial"/>
          <w:sz w:val="20"/>
          <w:szCs w:val="20"/>
        </w:rPr>
        <w:lastRenderedPageBreak/>
        <w:t>This program will address a variety of practical issues relating to D&amp;O policy renewals and claims notices, including (1) the use and limitations on a notice of circumstances; (2) the interaction between related claims provisions and prior and pending litigation exclusions; (3) the scope of prior pending litigation/prior notice exclusions with continuous renewals.</w:t>
      </w:r>
    </w:p>
    <w:p w14:paraId="4064C730" w14:textId="1DA4C295" w:rsidR="00AD34E9" w:rsidRPr="00932A78" w:rsidRDefault="00AD34E9" w:rsidP="00AD34E9">
      <w:pPr>
        <w:tabs>
          <w:tab w:val="center" w:pos="4680"/>
          <w:tab w:val="left" w:pos="6555"/>
        </w:tabs>
        <w:rPr>
          <w:rFonts w:ascii="Arial" w:hAnsi="Arial" w:cs="Arial"/>
          <w:b/>
        </w:rPr>
      </w:pPr>
      <w:r w:rsidRPr="00AD34E9">
        <w:rPr>
          <w:rFonts w:ascii="Arial" w:hAnsi="Arial" w:cs="Arial"/>
          <w:b/>
        </w:rPr>
        <w:t xml:space="preserve">Insurance &amp; Insolvency: What Every Insured Should Know About Maximizing Insurance Recovery </w:t>
      </w:r>
      <w:proofErr w:type="gramStart"/>
      <w:r w:rsidRPr="00AD34E9">
        <w:rPr>
          <w:rFonts w:ascii="Arial" w:hAnsi="Arial" w:cs="Arial"/>
          <w:b/>
        </w:rPr>
        <w:t>In</w:t>
      </w:r>
      <w:proofErr w:type="gramEnd"/>
      <w:r w:rsidRPr="00AD34E9">
        <w:rPr>
          <w:rFonts w:ascii="Arial" w:hAnsi="Arial" w:cs="Arial"/>
          <w:b/>
        </w:rPr>
        <w:t xml:space="preserve"> Bankruptcy</w:t>
      </w:r>
      <w:r w:rsidRPr="00932A78">
        <w:rPr>
          <w:rFonts w:ascii="Arial" w:hAnsi="Arial" w:cs="Arial"/>
          <w:b/>
        </w:rPr>
        <w:t xml:space="preserve">– </w:t>
      </w:r>
      <w:r w:rsidRPr="00AD34E9">
        <w:rPr>
          <w:rFonts w:ascii="Arial" w:hAnsi="Arial" w:cs="Arial"/>
          <w:b/>
        </w:rPr>
        <w:t>Haynes and Boone, LLP</w:t>
      </w:r>
    </w:p>
    <w:p w14:paraId="4F9A4C72" w14:textId="64B9D062" w:rsidR="00AD34E9" w:rsidRDefault="00AD34E9" w:rsidP="00B6261B">
      <w:pPr>
        <w:tabs>
          <w:tab w:val="center" w:pos="4680"/>
          <w:tab w:val="left" w:pos="6555"/>
        </w:tabs>
        <w:jc w:val="both"/>
        <w:rPr>
          <w:rFonts w:ascii="Arial" w:hAnsi="Arial" w:cs="Arial"/>
          <w:sz w:val="20"/>
          <w:szCs w:val="20"/>
        </w:rPr>
      </w:pPr>
      <w:r w:rsidRPr="00AD34E9">
        <w:rPr>
          <w:rFonts w:ascii="Arial" w:hAnsi="Arial" w:cs="Arial"/>
          <w:sz w:val="20"/>
          <w:szCs w:val="20"/>
        </w:rPr>
        <w:t>This program will review the top ten coverage considerations for policyholders in bankruptcy, including ownership of policy proceeds, the automatic stay, how to obtain standing, how to pursue claims in bankruptcy court, assignment issues, satisfaction of deductibles and SIRs, the insured v. insured exclusion, the scope of "loss" and claims for restitution, settlement of claims, and priority issues.</w:t>
      </w:r>
    </w:p>
    <w:p w14:paraId="04F4F81A" w14:textId="72EF7427" w:rsidR="00AD34E9" w:rsidRPr="00932A78" w:rsidRDefault="00AD34E9" w:rsidP="00AD34E9">
      <w:pPr>
        <w:tabs>
          <w:tab w:val="center" w:pos="4680"/>
          <w:tab w:val="left" w:pos="6555"/>
        </w:tabs>
        <w:rPr>
          <w:rFonts w:ascii="Arial" w:hAnsi="Arial" w:cs="Arial"/>
          <w:b/>
        </w:rPr>
      </w:pPr>
      <w:r w:rsidRPr="00AD34E9">
        <w:rPr>
          <w:rFonts w:ascii="Arial" w:hAnsi="Arial" w:cs="Arial"/>
          <w:b/>
        </w:rPr>
        <w:t xml:space="preserve">Cannabis, Coverage, and Contracts:  Mitigating Risk When Doing Business </w:t>
      </w:r>
      <w:proofErr w:type="gramStart"/>
      <w:r w:rsidRPr="00AD34E9">
        <w:rPr>
          <w:rFonts w:ascii="Arial" w:hAnsi="Arial" w:cs="Arial"/>
          <w:b/>
        </w:rPr>
        <w:t>In</w:t>
      </w:r>
      <w:proofErr w:type="gramEnd"/>
      <w:r w:rsidRPr="00AD34E9">
        <w:rPr>
          <w:rFonts w:ascii="Arial" w:hAnsi="Arial" w:cs="Arial"/>
          <w:b/>
        </w:rPr>
        <w:t xml:space="preserve"> or With The U.S. Cannabis Industry</w:t>
      </w:r>
      <w:r w:rsidRPr="00932A78">
        <w:rPr>
          <w:rFonts w:ascii="Arial" w:hAnsi="Arial" w:cs="Arial"/>
          <w:b/>
        </w:rPr>
        <w:t xml:space="preserve">– </w:t>
      </w:r>
      <w:r>
        <w:rPr>
          <w:rFonts w:ascii="Arial" w:hAnsi="Arial" w:cs="Arial"/>
          <w:b/>
        </w:rPr>
        <w:t>Leech Tishman</w:t>
      </w:r>
    </w:p>
    <w:p w14:paraId="51B63E87" w14:textId="2B9F1331" w:rsidR="00AD34E9" w:rsidRPr="004833DE" w:rsidRDefault="00AD34E9" w:rsidP="004833DE">
      <w:pPr>
        <w:tabs>
          <w:tab w:val="center" w:pos="4680"/>
          <w:tab w:val="left" w:pos="6555"/>
        </w:tabs>
        <w:jc w:val="both"/>
        <w:rPr>
          <w:rFonts w:ascii="Arial" w:hAnsi="Arial" w:cs="Arial"/>
          <w:sz w:val="20"/>
          <w:szCs w:val="20"/>
        </w:rPr>
      </w:pPr>
      <w:r w:rsidRPr="00AD34E9">
        <w:rPr>
          <w:rFonts w:ascii="Arial" w:hAnsi="Arial" w:cs="Arial"/>
          <w:sz w:val="20"/>
          <w:szCs w:val="20"/>
        </w:rPr>
        <w:t xml:space="preserve">Cannabis is big business in the United States.  Today, there is tremendous opportunity for dispensaries, growers, processors, and other cannabis-related businesses – including ancillary businesses – in states that have legalized medical and/or adult-use marijuana.  With opportunity comes risk, however.  As such, these businesses – including, but not limited to, more traditional businesses looking to </w:t>
      </w:r>
      <w:proofErr w:type="gramStart"/>
      <w:r w:rsidRPr="00AD34E9">
        <w:rPr>
          <w:rFonts w:ascii="Arial" w:hAnsi="Arial" w:cs="Arial"/>
          <w:sz w:val="20"/>
          <w:szCs w:val="20"/>
        </w:rPr>
        <w:t>enter into</w:t>
      </w:r>
      <w:proofErr w:type="gramEnd"/>
      <w:r w:rsidRPr="00AD34E9">
        <w:rPr>
          <w:rFonts w:ascii="Arial" w:hAnsi="Arial" w:cs="Arial"/>
          <w:sz w:val="20"/>
          <w:szCs w:val="20"/>
        </w:rPr>
        <w:t>, contract with, serve, or supply the cannabis industry – must make sure that they are identifying and addressing all potential risks.  This session will explore those risks – including ones unique to this dynamic industry as well as more traditional ones – and ways to mitigate them, including by using insurance coverage, representations and warranties, and contractual risk-transfer provisions.</w:t>
      </w:r>
    </w:p>
    <w:p w14:paraId="6BD7F581" w14:textId="4E6D49D5" w:rsidR="00AD34E9" w:rsidRPr="00932A78" w:rsidRDefault="00AD34E9" w:rsidP="00AD34E9">
      <w:pPr>
        <w:tabs>
          <w:tab w:val="center" w:pos="4680"/>
          <w:tab w:val="left" w:pos="6555"/>
        </w:tabs>
        <w:rPr>
          <w:rFonts w:ascii="Arial" w:hAnsi="Arial" w:cs="Arial"/>
          <w:b/>
        </w:rPr>
      </w:pPr>
      <w:r w:rsidRPr="00AD34E9">
        <w:rPr>
          <w:rFonts w:ascii="Arial" w:hAnsi="Arial" w:cs="Arial"/>
          <w:b/>
        </w:rPr>
        <w:t xml:space="preserve">Insurance Protection Against Bankruptcy Preference Liability and Other Considerations for Companies Dealing with Customers in </w:t>
      </w:r>
      <w:proofErr w:type="gramStart"/>
      <w:r w:rsidRPr="00AD34E9">
        <w:rPr>
          <w:rFonts w:ascii="Arial" w:hAnsi="Arial" w:cs="Arial"/>
          <w:b/>
        </w:rPr>
        <w:t>Bankruptcy.</w:t>
      </w:r>
      <w:r w:rsidRPr="00932A78">
        <w:rPr>
          <w:rFonts w:ascii="Arial" w:hAnsi="Arial" w:cs="Arial"/>
          <w:b/>
        </w:rPr>
        <w:t>–</w:t>
      </w:r>
      <w:proofErr w:type="gramEnd"/>
      <w:r w:rsidRPr="00932A78">
        <w:rPr>
          <w:rFonts w:ascii="Arial" w:hAnsi="Arial" w:cs="Arial"/>
          <w:b/>
        </w:rPr>
        <w:t xml:space="preserve"> </w:t>
      </w:r>
      <w:r>
        <w:rPr>
          <w:rFonts w:ascii="Arial" w:hAnsi="Arial" w:cs="Arial"/>
          <w:b/>
        </w:rPr>
        <w:t>Leech Tishman</w:t>
      </w:r>
    </w:p>
    <w:p w14:paraId="21FA97BE" w14:textId="19C2598C" w:rsidR="00AD34E9" w:rsidRDefault="00AD34E9" w:rsidP="00B6261B">
      <w:pPr>
        <w:tabs>
          <w:tab w:val="center" w:pos="4680"/>
          <w:tab w:val="left" w:pos="6555"/>
        </w:tabs>
        <w:jc w:val="both"/>
        <w:rPr>
          <w:rFonts w:ascii="Arial" w:hAnsi="Arial" w:cs="Arial"/>
          <w:sz w:val="20"/>
          <w:szCs w:val="20"/>
        </w:rPr>
      </w:pPr>
      <w:r w:rsidRPr="00AD34E9">
        <w:rPr>
          <w:rFonts w:ascii="Arial" w:hAnsi="Arial" w:cs="Arial"/>
          <w:sz w:val="20"/>
          <w:szCs w:val="20"/>
        </w:rPr>
        <w:t xml:space="preserve">Companies doing business with struggling customers face </w:t>
      </w:r>
      <w:proofErr w:type="gramStart"/>
      <w:r w:rsidRPr="00AD34E9">
        <w:rPr>
          <w:rFonts w:ascii="Arial" w:hAnsi="Arial" w:cs="Arial"/>
          <w:sz w:val="20"/>
          <w:szCs w:val="20"/>
        </w:rPr>
        <w:t>a number of</w:t>
      </w:r>
      <w:proofErr w:type="gramEnd"/>
      <w:r w:rsidRPr="00AD34E9">
        <w:rPr>
          <w:rFonts w:ascii="Arial" w:hAnsi="Arial" w:cs="Arial"/>
          <w:sz w:val="20"/>
          <w:szCs w:val="20"/>
        </w:rPr>
        <w:t xml:space="preserve"> risks in the event of a bankruptcy filing, including the possibility of bankruptcy preference liability.  Companies can mitigate the risks posed by bankrupt customers through Trade Credit Insurance policies that provide, either through standard provisions or endorsements, coverage for nonpayment of accounts receivable and protection from preference actions commenced by the bankruptcy estate against the insured.  The session will discuss and examine these issues and other insurance coverage considerations for companies operating in volatile industries or dealing with financially struggling customers.</w:t>
      </w:r>
    </w:p>
    <w:p w14:paraId="125A0D36" w14:textId="58A3A39B" w:rsidR="004833DE" w:rsidRPr="00932A78" w:rsidRDefault="004833DE" w:rsidP="004833DE">
      <w:pPr>
        <w:tabs>
          <w:tab w:val="center" w:pos="4680"/>
          <w:tab w:val="left" w:pos="6555"/>
        </w:tabs>
        <w:rPr>
          <w:rFonts w:ascii="Arial" w:hAnsi="Arial" w:cs="Arial"/>
          <w:b/>
        </w:rPr>
      </w:pPr>
      <w:r w:rsidRPr="004833DE">
        <w:rPr>
          <w:rFonts w:ascii="Arial" w:hAnsi="Arial" w:cs="Arial"/>
          <w:b/>
        </w:rPr>
        <w:t>Situational Awareness for Employees</w:t>
      </w:r>
      <w:r>
        <w:rPr>
          <w:rFonts w:ascii="Arial" w:hAnsi="Arial" w:cs="Arial"/>
          <w:b/>
        </w:rPr>
        <w:t xml:space="preserve"> </w:t>
      </w:r>
      <w:r w:rsidRPr="00932A78">
        <w:rPr>
          <w:rFonts w:ascii="Arial" w:hAnsi="Arial" w:cs="Arial"/>
          <w:b/>
        </w:rPr>
        <w:t xml:space="preserve">– </w:t>
      </w:r>
      <w:proofErr w:type="spellStart"/>
      <w:r w:rsidRPr="004833DE">
        <w:rPr>
          <w:rFonts w:ascii="Arial" w:hAnsi="Arial" w:cs="Arial"/>
          <w:b/>
        </w:rPr>
        <w:t>Marchel</w:t>
      </w:r>
      <w:proofErr w:type="spellEnd"/>
      <w:r w:rsidRPr="004833DE">
        <w:rPr>
          <w:rFonts w:ascii="Arial" w:hAnsi="Arial" w:cs="Arial"/>
          <w:b/>
        </w:rPr>
        <w:t xml:space="preserve"> Risk Consulting LLC dba </w:t>
      </w:r>
      <w:proofErr w:type="spellStart"/>
      <w:r w:rsidRPr="004833DE">
        <w:rPr>
          <w:rFonts w:ascii="Arial" w:hAnsi="Arial" w:cs="Arial"/>
          <w:b/>
        </w:rPr>
        <w:t>Marchel</w:t>
      </w:r>
      <w:proofErr w:type="spellEnd"/>
      <w:r w:rsidRPr="004833DE">
        <w:rPr>
          <w:rFonts w:ascii="Arial" w:hAnsi="Arial" w:cs="Arial"/>
          <w:b/>
        </w:rPr>
        <w:t xml:space="preserve"> &amp; Associates Risk Consulting</w:t>
      </w:r>
    </w:p>
    <w:p w14:paraId="4FF20296" w14:textId="10B009BB" w:rsidR="004833DE" w:rsidRDefault="004833DE" w:rsidP="00B6261B">
      <w:pPr>
        <w:tabs>
          <w:tab w:val="center" w:pos="4680"/>
          <w:tab w:val="left" w:pos="6555"/>
        </w:tabs>
        <w:jc w:val="both"/>
        <w:rPr>
          <w:rFonts w:ascii="Arial" w:hAnsi="Arial" w:cs="Arial"/>
          <w:sz w:val="20"/>
          <w:szCs w:val="20"/>
        </w:rPr>
      </w:pPr>
      <w:r w:rsidRPr="004833DE">
        <w:rPr>
          <w:rFonts w:ascii="Arial" w:hAnsi="Arial" w:cs="Arial"/>
          <w:sz w:val="20"/>
          <w:szCs w:val="20"/>
        </w:rPr>
        <w:t xml:space="preserve">Participants will learn about the incident timeline and learn how to speed up their </w:t>
      </w:r>
      <w:proofErr w:type="gramStart"/>
      <w:r w:rsidRPr="004833DE">
        <w:rPr>
          <w:rFonts w:ascii="Arial" w:hAnsi="Arial" w:cs="Arial"/>
          <w:sz w:val="20"/>
          <w:szCs w:val="20"/>
        </w:rPr>
        <w:t>decision making</w:t>
      </w:r>
      <w:proofErr w:type="gramEnd"/>
      <w:r w:rsidRPr="004833DE">
        <w:rPr>
          <w:rFonts w:ascii="Arial" w:hAnsi="Arial" w:cs="Arial"/>
          <w:sz w:val="20"/>
          <w:szCs w:val="20"/>
        </w:rPr>
        <w:t xml:space="preserve"> process when faced with a threat.  Principles of patten identification will be used to identifying threats and responses to those threats.</w:t>
      </w:r>
    </w:p>
    <w:p w14:paraId="4C7216FC" w14:textId="77777777" w:rsidR="004833DE" w:rsidRDefault="004833DE" w:rsidP="00B6261B">
      <w:pPr>
        <w:tabs>
          <w:tab w:val="center" w:pos="4680"/>
          <w:tab w:val="left" w:pos="6555"/>
        </w:tabs>
        <w:jc w:val="both"/>
        <w:rPr>
          <w:rFonts w:ascii="Arial" w:hAnsi="Arial" w:cs="Arial"/>
          <w:sz w:val="20"/>
          <w:szCs w:val="20"/>
        </w:rPr>
      </w:pPr>
    </w:p>
    <w:p w14:paraId="306BBF20" w14:textId="4718712A" w:rsidR="004833DE" w:rsidRPr="00932A78" w:rsidRDefault="004833DE" w:rsidP="004833DE">
      <w:pPr>
        <w:tabs>
          <w:tab w:val="center" w:pos="4680"/>
          <w:tab w:val="left" w:pos="6555"/>
        </w:tabs>
        <w:rPr>
          <w:rFonts w:ascii="Arial" w:hAnsi="Arial" w:cs="Arial"/>
          <w:b/>
        </w:rPr>
      </w:pPr>
      <w:r w:rsidRPr="004833DE">
        <w:rPr>
          <w:rFonts w:ascii="Arial" w:hAnsi="Arial" w:cs="Arial"/>
          <w:b/>
        </w:rPr>
        <w:t>Is the "Good Enough", Enough?  Championing the Intersection of Risk, Governance, and ESG</w:t>
      </w:r>
      <w:r w:rsidRPr="00932A78">
        <w:rPr>
          <w:rFonts w:ascii="Arial" w:hAnsi="Arial" w:cs="Arial"/>
          <w:b/>
        </w:rPr>
        <w:t xml:space="preserve">– </w:t>
      </w:r>
      <w:r w:rsidRPr="004833DE">
        <w:rPr>
          <w:rFonts w:ascii="Arial" w:hAnsi="Arial" w:cs="Arial"/>
          <w:b/>
        </w:rPr>
        <w:t>Origami Risk</w:t>
      </w:r>
    </w:p>
    <w:p w14:paraId="45B5021C" w14:textId="3014B9B4" w:rsidR="00B6261B" w:rsidRDefault="004833DE" w:rsidP="00B6261B">
      <w:pPr>
        <w:tabs>
          <w:tab w:val="center" w:pos="4680"/>
          <w:tab w:val="left" w:pos="6555"/>
        </w:tabs>
        <w:jc w:val="both"/>
        <w:rPr>
          <w:rFonts w:ascii="Arial" w:hAnsi="Arial" w:cs="Arial"/>
          <w:sz w:val="20"/>
          <w:szCs w:val="20"/>
        </w:rPr>
      </w:pPr>
      <w:r w:rsidRPr="004833DE">
        <w:rPr>
          <w:rFonts w:ascii="Arial" w:hAnsi="Arial" w:cs="Arial"/>
          <w:sz w:val="20"/>
          <w:szCs w:val="20"/>
        </w:rPr>
        <w:t xml:space="preserve">As lines continue to blur across risk management, compliance, and ESG functions, it’s becoming imperative to knowledge share and practice agile risk management across departments. Your job as a risk manager is changing - it’s more strategic, with bigger consequences for not keeping up with the pace of change and getting ahead of emerging risks.  It’s no longer about just getting the job done, but ensuring your department plays an advisory role in mapping out and planning for these compounding responsibilities and regulations across the organization. Join this session to </w:t>
      </w:r>
      <w:proofErr w:type="gramStart"/>
      <w:r w:rsidRPr="004833DE">
        <w:rPr>
          <w:rFonts w:ascii="Arial" w:hAnsi="Arial" w:cs="Arial"/>
          <w:sz w:val="20"/>
          <w:szCs w:val="20"/>
        </w:rPr>
        <w:t>discover:</w:t>
      </w:r>
      <w:proofErr w:type="gramEnd"/>
      <w:r w:rsidRPr="004833DE">
        <w:rPr>
          <w:rFonts w:ascii="Arial" w:hAnsi="Arial" w:cs="Arial"/>
          <w:sz w:val="20"/>
          <w:szCs w:val="20"/>
        </w:rPr>
        <w:t xml:space="preserve"> risk, governance, and ESG trends continuing throughout the remainder of 2022, the risk manager’s role in identifying organizational silos and bridging </w:t>
      </w:r>
      <w:r w:rsidRPr="004833DE">
        <w:rPr>
          <w:rFonts w:ascii="Arial" w:hAnsi="Arial" w:cs="Arial"/>
          <w:sz w:val="20"/>
          <w:szCs w:val="20"/>
        </w:rPr>
        <w:lastRenderedPageBreak/>
        <w:t>the gaps, Case studies from your peers, and what role technology plays in facilitating your organization’s governance ecosystem.</w:t>
      </w:r>
    </w:p>
    <w:p w14:paraId="74917E6C" w14:textId="77777777" w:rsidR="004833DE" w:rsidRDefault="004833DE" w:rsidP="004833DE">
      <w:pPr>
        <w:spacing w:after="0" w:line="240" w:lineRule="auto"/>
        <w:rPr>
          <w:rFonts w:ascii="Arial" w:hAnsi="Arial" w:cs="Arial"/>
          <w:b/>
          <w:bCs/>
        </w:rPr>
      </w:pPr>
      <w:r w:rsidRPr="004833DE">
        <w:rPr>
          <w:rFonts w:ascii="Arial" w:eastAsia="Times New Roman" w:hAnsi="Arial" w:cs="Arial"/>
          <w:b/>
          <w:bCs/>
          <w:color w:val="000000"/>
        </w:rPr>
        <w:t>Nuclear Verdicts - A Billion is the New Million</w:t>
      </w:r>
      <w:r>
        <w:rPr>
          <w:rFonts w:ascii="Arial" w:eastAsia="Times New Roman" w:hAnsi="Arial" w:cs="Arial"/>
          <w:b/>
          <w:bCs/>
          <w:color w:val="000000"/>
        </w:rPr>
        <w:t xml:space="preserve"> </w:t>
      </w:r>
      <w:r w:rsidRPr="00AD34E9">
        <w:rPr>
          <w:rFonts w:ascii="Arial" w:hAnsi="Arial" w:cs="Arial"/>
          <w:b/>
          <w:bCs/>
        </w:rPr>
        <w:t xml:space="preserve">– </w:t>
      </w:r>
      <w:r w:rsidRPr="004833DE">
        <w:rPr>
          <w:rFonts w:ascii="Arial" w:hAnsi="Arial" w:cs="Arial"/>
          <w:b/>
          <w:bCs/>
        </w:rPr>
        <w:t xml:space="preserve">Wilson </w:t>
      </w:r>
      <w:proofErr w:type="spellStart"/>
      <w:r w:rsidRPr="004833DE">
        <w:rPr>
          <w:rFonts w:ascii="Arial" w:hAnsi="Arial" w:cs="Arial"/>
          <w:b/>
          <w:bCs/>
        </w:rPr>
        <w:t>Elser</w:t>
      </w:r>
      <w:proofErr w:type="spellEnd"/>
    </w:p>
    <w:p w14:paraId="0CABF777" w14:textId="77777777" w:rsidR="004833DE" w:rsidRPr="00AD34E9" w:rsidRDefault="004833DE" w:rsidP="004833DE">
      <w:pPr>
        <w:spacing w:after="0" w:line="240" w:lineRule="auto"/>
        <w:rPr>
          <w:rFonts w:ascii="Arial" w:eastAsia="Times New Roman" w:hAnsi="Arial" w:cs="Arial"/>
          <w:b/>
          <w:bCs/>
          <w:color w:val="000000"/>
        </w:rPr>
      </w:pPr>
    </w:p>
    <w:p w14:paraId="3C413805" w14:textId="77777777" w:rsidR="004833DE" w:rsidRDefault="004833DE" w:rsidP="004833DE">
      <w:pPr>
        <w:tabs>
          <w:tab w:val="center" w:pos="4680"/>
          <w:tab w:val="left" w:pos="6555"/>
        </w:tabs>
        <w:jc w:val="both"/>
        <w:rPr>
          <w:rFonts w:ascii="Arial" w:hAnsi="Arial" w:cs="Arial"/>
          <w:sz w:val="20"/>
          <w:szCs w:val="20"/>
        </w:rPr>
      </w:pPr>
      <w:r w:rsidRPr="004833DE">
        <w:rPr>
          <w:rFonts w:ascii="Arial" w:hAnsi="Arial" w:cs="Arial"/>
          <w:sz w:val="20"/>
          <w:szCs w:val="20"/>
        </w:rPr>
        <w:t xml:space="preserve">Stratton </w:t>
      </w:r>
      <w:proofErr w:type="spellStart"/>
      <w:r w:rsidRPr="004833DE">
        <w:rPr>
          <w:rFonts w:ascii="Arial" w:hAnsi="Arial" w:cs="Arial"/>
          <w:sz w:val="20"/>
          <w:szCs w:val="20"/>
        </w:rPr>
        <w:t>Horres</w:t>
      </w:r>
      <w:proofErr w:type="spellEnd"/>
      <w:r w:rsidRPr="004833DE">
        <w:rPr>
          <w:rFonts w:ascii="Arial" w:hAnsi="Arial" w:cs="Arial"/>
          <w:sz w:val="20"/>
          <w:szCs w:val="20"/>
        </w:rPr>
        <w:t>, a trial lawyer with 40+ years’ experience and extensive experience in crisis management and handling catastrophic and high-exposure mass casualty events will discuss the rise of social inflation and its impact on nuclear verdicts, legal strategies for turning the tables and minimizing nuclear verdicts, out of the box resolution strategies that moderate catastrophic risk and provide insights into best practices for handling billion-dollar claims. Today, defense attorneys must think the unthinkable and be prepared for the unimaginable.</w:t>
      </w:r>
    </w:p>
    <w:p w14:paraId="1A6D6380" w14:textId="77777777" w:rsidR="004833DE" w:rsidRDefault="004833DE" w:rsidP="00B6261B">
      <w:pPr>
        <w:tabs>
          <w:tab w:val="center" w:pos="4680"/>
          <w:tab w:val="left" w:pos="6555"/>
        </w:tabs>
        <w:jc w:val="both"/>
        <w:rPr>
          <w:rFonts w:ascii="Arial" w:hAnsi="Arial" w:cs="Arial"/>
          <w:sz w:val="20"/>
          <w:szCs w:val="20"/>
        </w:rPr>
      </w:pPr>
    </w:p>
    <w:p w14:paraId="50E1D251" w14:textId="10CE3453" w:rsidR="00B6261B" w:rsidRDefault="00B6261B" w:rsidP="004833DE">
      <w:pPr>
        <w:tabs>
          <w:tab w:val="center" w:pos="4680"/>
          <w:tab w:val="left" w:pos="6555"/>
        </w:tabs>
        <w:jc w:val="center"/>
        <w:rPr>
          <w:rFonts w:ascii="Arial" w:hAnsi="Arial" w:cs="Arial"/>
          <w:b/>
          <w:bCs/>
          <w:color w:val="FF0000"/>
          <w:sz w:val="28"/>
          <w:szCs w:val="28"/>
        </w:rPr>
      </w:pPr>
      <w:r w:rsidRPr="004833DE">
        <w:rPr>
          <w:rFonts w:ascii="Arial" w:hAnsi="Arial" w:cs="Arial"/>
          <w:b/>
          <w:bCs/>
          <w:color w:val="FF0000"/>
          <w:sz w:val="28"/>
          <w:szCs w:val="28"/>
        </w:rPr>
        <w:t xml:space="preserve">Sessions Available </w:t>
      </w:r>
      <w:r w:rsidR="004833DE">
        <w:rPr>
          <w:rFonts w:ascii="Arial" w:hAnsi="Arial" w:cs="Arial"/>
          <w:b/>
          <w:bCs/>
          <w:color w:val="FF0000"/>
          <w:sz w:val="28"/>
          <w:szCs w:val="28"/>
        </w:rPr>
        <w:t>Virtual Only</w:t>
      </w:r>
      <w:r w:rsidR="00AD34E9" w:rsidRPr="004833DE">
        <w:rPr>
          <w:rFonts w:ascii="Arial" w:hAnsi="Arial" w:cs="Arial"/>
          <w:b/>
          <w:bCs/>
          <w:color w:val="FF0000"/>
          <w:sz w:val="28"/>
          <w:szCs w:val="28"/>
        </w:rPr>
        <w:t>:</w:t>
      </w:r>
    </w:p>
    <w:p w14:paraId="51BA0F0C" w14:textId="69E0105B" w:rsidR="004833DE" w:rsidRPr="004833DE" w:rsidRDefault="004833DE" w:rsidP="004833DE">
      <w:pPr>
        <w:tabs>
          <w:tab w:val="center" w:pos="4680"/>
          <w:tab w:val="left" w:pos="6555"/>
        </w:tabs>
        <w:jc w:val="center"/>
        <w:rPr>
          <w:rFonts w:ascii="Arial" w:hAnsi="Arial" w:cs="Arial"/>
          <w:b/>
          <w:bCs/>
          <w:color w:val="FF0000"/>
          <w:sz w:val="28"/>
          <w:szCs w:val="28"/>
        </w:rPr>
      </w:pPr>
      <w:r>
        <w:rPr>
          <w:rFonts w:ascii="Arial" w:hAnsi="Arial" w:cs="Arial"/>
          <w:bCs/>
          <w:color w:val="FF0000"/>
        </w:rPr>
        <w:t xml:space="preserve">To submit a PERK Session Request, please </w:t>
      </w:r>
      <w:hyperlink r:id="rId15" w:history="1">
        <w:r w:rsidRPr="00B6261B">
          <w:rPr>
            <w:rStyle w:val="Hyperlink"/>
            <w:rFonts w:ascii="Arial" w:hAnsi="Arial" w:cs="Arial"/>
            <w:bCs/>
          </w:rPr>
          <w:t>click</w:t>
        </w:r>
        <w:r w:rsidRPr="00B6261B">
          <w:rPr>
            <w:rStyle w:val="Hyperlink"/>
            <w:rFonts w:ascii="Arial" w:hAnsi="Arial" w:cs="Arial"/>
            <w:bCs/>
          </w:rPr>
          <w:t xml:space="preserve"> </w:t>
        </w:r>
        <w:r w:rsidRPr="00B6261B">
          <w:rPr>
            <w:rStyle w:val="Hyperlink"/>
            <w:rFonts w:ascii="Arial" w:hAnsi="Arial" w:cs="Arial"/>
            <w:bCs/>
          </w:rPr>
          <w:t>here</w:t>
        </w:r>
      </w:hyperlink>
    </w:p>
    <w:p w14:paraId="25D64B09" w14:textId="0C358EF1" w:rsidR="00B6261B" w:rsidRPr="00932A78" w:rsidRDefault="00B6261B" w:rsidP="00B6261B">
      <w:pPr>
        <w:tabs>
          <w:tab w:val="center" w:pos="4680"/>
          <w:tab w:val="left" w:pos="6555"/>
        </w:tabs>
        <w:rPr>
          <w:rFonts w:ascii="Arial" w:hAnsi="Arial" w:cs="Arial"/>
          <w:b/>
        </w:rPr>
      </w:pPr>
      <w:r w:rsidRPr="00B6261B">
        <w:rPr>
          <w:rFonts w:ascii="Arial" w:hAnsi="Arial" w:cs="Arial"/>
          <w:b/>
        </w:rPr>
        <w:t xml:space="preserve">New Cases and Uncharted Territory - </w:t>
      </w:r>
      <w:proofErr w:type="spellStart"/>
      <w:r w:rsidRPr="00B6261B">
        <w:rPr>
          <w:rFonts w:ascii="Arial" w:hAnsi="Arial" w:cs="Arial"/>
          <w:b/>
        </w:rPr>
        <w:t>Bierbach</w:t>
      </w:r>
      <w:proofErr w:type="spellEnd"/>
      <w:r w:rsidRPr="00B6261B">
        <w:rPr>
          <w:rFonts w:ascii="Arial" w:hAnsi="Arial" w:cs="Arial"/>
          <w:b/>
        </w:rPr>
        <w:t xml:space="preserve"> v. Digger’s Polaris and State Auto/United Fire &amp; Casualty Group</w:t>
      </w:r>
      <w:r w:rsidRPr="00932A78">
        <w:rPr>
          <w:rFonts w:ascii="Arial" w:hAnsi="Arial" w:cs="Arial"/>
          <w:b/>
        </w:rPr>
        <w:t xml:space="preserve">– </w:t>
      </w:r>
      <w:r>
        <w:rPr>
          <w:rFonts w:ascii="Arial" w:hAnsi="Arial" w:cs="Arial"/>
          <w:b/>
        </w:rPr>
        <w:t>Arthur Chapman</w:t>
      </w:r>
    </w:p>
    <w:p w14:paraId="2909721C" w14:textId="46464C60" w:rsidR="00B6261B" w:rsidRDefault="00B6261B" w:rsidP="00B6261B">
      <w:pPr>
        <w:tabs>
          <w:tab w:val="center" w:pos="4680"/>
          <w:tab w:val="left" w:pos="6555"/>
        </w:tabs>
        <w:jc w:val="both"/>
        <w:rPr>
          <w:rFonts w:ascii="Arial" w:hAnsi="Arial" w:cs="Arial"/>
          <w:sz w:val="20"/>
          <w:szCs w:val="20"/>
        </w:rPr>
      </w:pPr>
      <w:r w:rsidRPr="00B6261B">
        <w:rPr>
          <w:rFonts w:ascii="Arial" w:hAnsi="Arial" w:cs="Arial"/>
          <w:sz w:val="20"/>
          <w:szCs w:val="20"/>
        </w:rPr>
        <w:t>This session will focus on loss measurement and adjustment issues commonly confronted by risk management in large and complex business interruption claims. Through case examples, we will provide technical and practical advice to help risk managers proactively prepare for and address these challenges as their claims unfold.</w:t>
      </w:r>
    </w:p>
    <w:p w14:paraId="492E1487" w14:textId="797A78ED" w:rsidR="00B6261B" w:rsidRPr="00932A78" w:rsidRDefault="00AD34E9" w:rsidP="00B6261B">
      <w:pPr>
        <w:tabs>
          <w:tab w:val="center" w:pos="4680"/>
          <w:tab w:val="left" w:pos="6555"/>
        </w:tabs>
        <w:rPr>
          <w:rFonts w:ascii="Arial" w:hAnsi="Arial" w:cs="Arial"/>
          <w:b/>
        </w:rPr>
      </w:pPr>
      <w:r w:rsidRPr="00AD34E9">
        <w:rPr>
          <w:rFonts w:ascii="Arial" w:hAnsi="Arial" w:cs="Arial"/>
          <w:b/>
        </w:rPr>
        <w:t>Cyber Coverages for Malicious and Non-Malicious System Failures</w:t>
      </w:r>
      <w:r w:rsidR="00B6261B" w:rsidRPr="00932A78">
        <w:rPr>
          <w:rFonts w:ascii="Arial" w:hAnsi="Arial" w:cs="Arial"/>
          <w:b/>
        </w:rPr>
        <w:t xml:space="preserve">– </w:t>
      </w:r>
      <w:r w:rsidRPr="00AD34E9">
        <w:rPr>
          <w:rFonts w:ascii="Arial" w:hAnsi="Arial" w:cs="Arial"/>
          <w:b/>
        </w:rPr>
        <w:t xml:space="preserve">Bradley </w:t>
      </w:r>
      <w:proofErr w:type="spellStart"/>
      <w:r w:rsidRPr="00AD34E9">
        <w:rPr>
          <w:rFonts w:ascii="Arial" w:hAnsi="Arial" w:cs="Arial"/>
          <w:b/>
        </w:rPr>
        <w:t>Arant</w:t>
      </w:r>
      <w:proofErr w:type="spellEnd"/>
      <w:r w:rsidRPr="00AD34E9">
        <w:rPr>
          <w:rFonts w:ascii="Arial" w:hAnsi="Arial" w:cs="Arial"/>
          <w:b/>
        </w:rPr>
        <w:t xml:space="preserve"> Boult Cummings</w:t>
      </w:r>
    </w:p>
    <w:p w14:paraId="654F149A" w14:textId="6F4D460A" w:rsidR="00B6261B" w:rsidRDefault="00AD34E9" w:rsidP="00B6261B">
      <w:pPr>
        <w:tabs>
          <w:tab w:val="center" w:pos="4680"/>
          <w:tab w:val="left" w:pos="6555"/>
        </w:tabs>
        <w:jc w:val="both"/>
        <w:rPr>
          <w:rFonts w:ascii="Arial" w:hAnsi="Arial" w:cs="Arial"/>
          <w:sz w:val="20"/>
          <w:szCs w:val="20"/>
        </w:rPr>
      </w:pPr>
      <w:r w:rsidRPr="00AD34E9">
        <w:rPr>
          <w:rFonts w:ascii="Arial" w:hAnsi="Arial" w:cs="Arial"/>
          <w:sz w:val="20"/>
          <w:szCs w:val="20"/>
        </w:rPr>
        <w:t xml:space="preserve">Many risk managers procure cyber insurance policies to offset cyber risks resulting from malicious </w:t>
      </w:r>
      <w:proofErr w:type="spellStart"/>
      <w:r w:rsidRPr="00AD34E9">
        <w:rPr>
          <w:rFonts w:ascii="Arial" w:hAnsi="Arial" w:cs="Arial"/>
          <w:sz w:val="20"/>
          <w:szCs w:val="20"/>
        </w:rPr>
        <w:t>cyber attacks</w:t>
      </w:r>
      <w:proofErr w:type="spellEnd"/>
      <w:r w:rsidRPr="00AD34E9">
        <w:rPr>
          <w:rFonts w:ascii="Arial" w:hAnsi="Arial" w:cs="Arial"/>
          <w:sz w:val="20"/>
          <w:szCs w:val="20"/>
        </w:rPr>
        <w:t>, such as spoofing and social engineering, which are increasing and impacting more organizations, regardless of size.  But non-malicious system failures constitute a greater proportion of overall cyber incidents reported to insurance companies.  These technology failures cause significant business interruption losses that could be uninsured depending on an organization’s insurance program.  This presentation surveys available insurance coverages for both malicious and non-malicious cyber losses and provides the use case for procuring coverage for both risks.  This presentation is available virtually and may be available in-person beginning in spring 2022.</w:t>
      </w:r>
    </w:p>
    <w:p w14:paraId="1754F19A" w14:textId="23702DB3" w:rsidR="00AD34E9" w:rsidRDefault="00AD34E9" w:rsidP="00AD34E9">
      <w:pPr>
        <w:tabs>
          <w:tab w:val="center" w:pos="4680"/>
          <w:tab w:val="left" w:pos="6555"/>
        </w:tabs>
        <w:rPr>
          <w:rFonts w:ascii="Arial" w:hAnsi="Arial" w:cs="Arial"/>
          <w:b/>
        </w:rPr>
      </w:pPr>
      <w:r w:rsidRPr="00AD34E9">
        <w:rPr>
          <w:rFonts w:ascii="Arial" w:hAnsi="Arial" w:cs="Arial"/>
          <w:b/>
        </w:rPr>
        <w:t xml:space="preserve">The Future of Insurance:  </w:t>
      </w:r>
      <w:proofErr w:type="spellStart"/>
      <w:r w:rsidRPr="00AD34E9">
        <w:rPr>
          <w:rFonts w:ascii="Arial" w:hAnsi="Arial" w:cs="Arial"/>
          <w:b/>
        </w:rPr>
        <w:t>InsurTech</w:t>
      </w:r>
      <w:proofErr w:type="spellEnd"/>
      <w:r w:rsidRPr="00AD34E9">
        <w:rPr>
          <w:rFonts w:ascii="Arial" w:hAnsi="Arial" w:cs="Arial"/>
          <w:b/>
        </w:rPr>
        <w:t xml:space="preserve"> and Blockchain</w:t>
      </w:r>
      <w:r w:rsidRPr="00932A78">
        <w:rPr>
          <w:rFonts w:ascii="Arial" w:hAnsi="Arial" w:cs="Arial"/>
          <w:b/>
        </w:rPr>
        <w:t xml:space="preserve">– </w:t>
      </w:r>
      <w:r w:rsidRPr="00AD34E9">
        <w:rPr>
          <w:rFonts w:ascii="Arial" w:hAnsi="Arial" w:cs="Arial"/>
          <w:b/>
        </w:rPr>
        <w:t xml:space="preserve">Bradley </w:t>
      </w:r>
      <w:proofErr w:type="spellStart"/>
      <w:r w:rsidRPr="00AD34E9">
        <w:rPr>
          <w:rFonts w:ascii="Arial" w:hAnsi="Arial" w:cs="Arial"/>
          <w:b/>
        </w:rPr>
        <w:t>Arant</w:t>
      </w:r>
      <w:proofErr w:type="spellEnd"/>
      <w:r w:rsidRPr="00AD34E9">
        <w:rPr>
          <w:rFonts w:ascii="Arial" w:hAnsi="Arial" w:cs="Arial"/>
          <w:b/>
        </w:rPr>
        <w:t xml:space="preserve"> Boult Cummings</w:t>
      </w:r>
    </w:p>
    <w:p w14:paraId="7D49FF8D" w14:textId="24FF85E3" w:rsidR="00AD34E9" w:rsidRDefault="00AD34E9" w:rsidP="00AD34E9">
      <w:pPr>
        <w:tabs>
          <w:tab w:val="center" w:pos="4680"/>
          <w:tab w:val="left" w:pos="6555"/>
        </w:tabs>
        <w:jc w:val="both"/>
        <w:rPr>
          <w:rFonts w:ascii="Arial" w:hAnsi="Arial" w:cs="Arial"/>
          <w:sz w:val="20"/>
          <w:szCs w:val="20"/>
        </w:rPr>
      </w:pPr>
      <w:r w:rsidRPr="00AD34E9">
        <w:rPr>
          <w:rFonts w:ascii="Arial" w:hAnsi="Arial" w:cs="Arial"/>
          <w:sz w:val="20"/>
          <w:szCs w:val="20"/>
        </w:rPr>
        <w:t>“</w:t>
      </w:r>
      <w:proofErr w:type="spellStart"/>
      <w:r w:rsidRPr="00AD34E9">
        <w:rPr>
          <w:rFonts w:ascii="Arial" w:hAnsi="Arial" w:cs="Arial"/>
          <w:sz w:val="20"/>
          <w:szCs w:val="20"/>
        </w:rPr>
        <w:t>InsurTech</w:t>
      </w:r>
      <w:proofErr w:type="spellEnd"/>
      <w:r w:rsidRPr="00AD34E9">
        <w:rPr>
          <w:rFonts w:ascii="Arial" w:hAnsi="Arial" w:cs="Arial"/>
          <w:sz w:val="20"/>
          <w:szCs w:val="20"/>
        </w:rPr>
        <w:t xml:space="preserve">” and “Blockchain” will soon change many components of insurance procurement, underwriting, and claims.  This presentation familiarizes risk managers with these </w:t>
      </w:r>
      <w:proofErr w:type="gramStart"/>
      <w:r w:rsidRPr="00AD34E9">
        <w:rPr>
          <w:rFonts w:ascii="Arial" w:hAnsi="Arial" w:cs="Arial"/>
          <w:sz w:val="20"/>
          <w:szCs w:val="20"/>
        </w:rPr>
        <w:t>terms, and</w:t>
      </w:r>
      <w:proofErr w:type="gramEnd"/>
      <w:r w:rsidRPr="00AD34E9">
        <w:rPr>
          <w:rFonts w:ascii="Arial" w:hAnsi="Arial" w:cs="Arial"/>
          <w:sz w:val="20"/>
          <w:szCs w:val="20"/>
        </w:rPr>
        <w:t xml:space="preserve"> discusses current insurer implementation of blockchain in claims and underwriting, as well as blockchain’s potential future impact on the insurance market.  The presentation also discusses current implementations of </w:t>
      </w:r>
      <w:proofErr w:type="spellStart"/>
      <w:r w:rsidRPr="00AD34E9">
        <w:rPr>
          <w:rFonts w:ascii="Arial" w:hAnsi="Arial" w:cs="Arial"/>
          <w:sz w:val="20"/>
          <w:szCs w:val="20"/>
        </w:rPr>
        <w:t>InsurTech</w:t>
      </w:r>
      <w:proofErr w:type="spellEnd"/>
      <w:r w:rsidRPr="00AD34E9">
        <w:rPr>
          <w:rFonts w:ascii="Arial" w:hAnsi="Arial" w:cs="Arial"/>
          <w:sz w:val="20"/>
          <w:szCs w:val="20"/>
        </w:rPr>
        <w:t xml:space="preserve">, particularly in personal lines, as well as </w:t>
      </w:r>
      <w:proofErr w:type="spellStart"/>
      <w:r w:rsidRPr="00AD34E9">
        <w:rPr>
          <w:rFonts w:ascii="Arial" w:hAnsi="Arial" w:cs="Arial"/>
          <w:sz w:val="20"/>
          <w:szCs w:val="20"/>
        </w:rPr>
        <w:t>InsurTech’s</w:t>
      </w:r>
      <w:proofErr w:type="spellEnd"/>
      <w:r w:rsidRPr="00AD34E9">
        <w:rPr>
          <w:rFonts w:ascii="Arial" w:hAnsi="Arial" w:cs="Arial"/>
          <w:sz w:val="20"/>
          <w:szCs w:val="20"/>
        </w:rPr>
        <w:t xml:space="preserve"> potential impact on commercial lines, predominantly in pricing and underwriting for small to mid-size businesses.  This presentation is available virtually and may be available in-person beginning in spring 2022.</w:t>
      </w:r>
    </w:p>
    <w:p w14:paraId="1CAA647E" w14:textId="001EA4B0" w:rsidR="00AD34E9" w:rsidRDefault="00AD34E9" w:rsidP="00AD34E9">
      <w:pPr>
        <w:tabs>
          <w:tab w:val="center" w:pos="4680"/>
          <w:tab w:val="left" w:pos="6555"/>
        </w:tabs>
        <w:rPr>
          <w:rFonts w:ascii="Arial" w:hAnsi="Arial" w:cs="Arial"/>
          <w:b/>
        </w:rPr>
      </w:pPr>
      <w:r w:rsidRPr="00AD34E9">
        <w:rPr>
          <w:rFonts w:ascii="Arial" w:hAnsi="Arial" w:cs="Arial"/>
          <w:b/>
        </w:rPr>
        <w:t>Managing Your Current Auto Insurance Program While Understanding its Future Needs</w:t>
      </w:r>
      <w:r w:rsidRPr="00AD34E9">
        <w:rPr>
          <w:rFonts w:ascii="Arial" w:hAnsi="Arial" w:cs="Arial"/>
          <w:b/>
        </w:rPr>
        <w:t xml:space="preserve"> </w:t>
      </w:r>
      <w:r w:rsidRPr="00932A78">
        <w:rPr>
          <w:rFonts w:ascii="Arial" w:hAnsi="Arial" w:cs="Arial"/>
          <w:b/>
        </w:rPr>
        <w:t xml:space="preserve">– </w:t>
      </w:r>
      <w:r w:rsidRPr="00AD34E9">
        <w:rPr>
          <w:rFonts w:ascii="Arial" w:hAnsi="Arial" w:cs="Arial"/>
          <w:b/>
        </w:rPr>
        <w:t xml:space="preserve">Bradley </w:t>
      </w:r>
      <w:proofErr w:type="spellStart"/>
      <w:r w:rsidRPr="00AD34E9">
        <w:rPr>
          <w:rFonts w:ascii="Arial" w:hAnsi="Arial" w:cs="Arial"/>
          <w:b/>
        </w:rPr>
        <w:t>Arant</w:t>
      </w:r>
      <w:proofErr w:type="spellEnd"/>
      <w:r w:rsidRPr="00AD34E9">
        <w:rPr>
          <w:rFonts w:ascii="Arial" w:hAnsi="Arial" w:cs="Arial"/>
          <w:b/>
        </w:rPr>
        <w:t xml:space="preserve"> Boult Cummings</w:t>
      </w:r>
    </w:p>
    <w:p w14:paraId="79C01261" w14:textId="2195EC8B" w:rsidR="00AD34E9" w:rsidRDefault="00AD34E9" w:rsidP="00AD34E9">
      <w:pPr>
        <w:tabs>
          <w:tab w:val="center" w:pos="4680"/>
          <w:tab w:val="left" w:pos="6555"/>
        </w:tabs>
        <w:jc w:val="both"/>
        <w:rPr>
          <w:rFonts w:ascii="Arial" w:hAnsi="Arial" w:cs="Arial"/>
          <w:sz w:val="20"/>
          <w:szCs w:val="20"/>
        </w:rPr>
      </w:pPr>
      <w:r w:rsidRPr="00AD34E9">
        <w:rPr>
          <w:rFonts w:ascii="Arial" w:hAnsi="Arial" w:cs="Arial"/>
          <w:sz w:val="20"/>
          <w:szCs w:val="20"/>
        </w:rPr>
        <w:t xml:space="preserve">Risk managers procuring insurance for multi-state commercial fleets must procure the coverages and minimum limit requirements across multiple states.  Three- to </w:t>
      </w:r>
      <w:proofErr w:type="gramStart"/>
      <w:r w:rsidRPr="00AD34E9">
        <w:rPr>
          <w:rFonts w:ascii="Arial" w:hAnsi="Arial" w:cs="Arial"/>
          <w:sz w:val="20"/>
          <w:szCs w:val="20"/>
        </w:rPr>
        <w:t>four-hundred page</w:t>
      </w:r>
      <w:proofErr w:type="gramEnd"/>
      <w:r w:rsidRPr="00AD34E9">
        <w:rPr>
          <w:rFonts w:ascii="Arial" w:hAnsi="Arial" w:cs="Arial"/>
          <w:sz w:val="20"/>
          <w:szCs w:val="20"/>
        </w:rPr>
        <w:t xml:space="preserve"> auto policies with state specific endorsements are the norm.  This presentation spots coverage challenges posed by conflicting state </w:t>
      </w:r>
      <w:proofErr w:type="gramStart"/>
      <w:r w:rsidRPr="00AD34E9">
        <w:rPr>
          <w:rFonts w:ascii="Arial" w:hAnsi="Arial" w:cs="Arial"/>
          <w:sz w:val="20"/>
          <w:szCs w:val="20"/>
        </w:rPr>
        <w:t>requirements, and</w:t>
      </w:r>
      <w:proofErr w:type="gramEnd"/>
      <w:r w:rsidRPr="00AD34E9">
        <w:rPr>
          <w:rFonts w:ascii="Arial" w:hAnsi="Arial" w:cs="Arial"/>
          <w:sz w:val="20"/>
          <w:szCs w:val="20"/>
        </w:rPr>
        <w:t xml:space="preserve"> prepares risk managers for the new coverage challenges posed by autonomous </w:t>
      </w:r>
      <w:r w:rsidRPr="00AD34E9">
        <w:rPr>
          <w:rFonts w:ascii="Arial" w:hAnsi="Arial" w:cs="Arial"/>
          <w:sz w:val="20"/>
          <w:szCs w:val="20"/>
        </w:rPr>
        <w:lastRenderedPageBreak/>
        <w:t>vehicle fleets.  This presentation is available virtually and may be available in-person beginning in spring 2022.</w:t>
      </w:r>
    </w:p>
    <w:p w14:paraId="149E3F23" w14:textId="4B2E46B8" w:rsidR="00AD34E9" w:rsidRDefault="00AD34E9" w:rsidP="00AD34E9">
      <w:pPr>
        <w:tabs>
          <w:tab w:val="center" w:pos="4680"/>
          <w:tab w:val="left" w:pos="6555"/>
        </w:tabs>
        <w:rPr>
          <w:rFonts w:ascii="Arial" w:hAnsi="Arial" w:cs="Arial"/>
          <w:b/>
        </w:rPr>
      </w:pPr>
      <w:r w:rsidRPr="00AD34E9">
        <w:rPr>
          <w:rFonts w:ascii="Arial" w:hAnsi="Arial" w:cs="Arial"/>
          <w:b/>
        </w:rPr>
        <w:t xml:space="preserve">Insuring Pandemic Risk:  State and Federal Legislative Responses to COVID-19 </w:t>
      </w:r>
      <w:r w:rsidRPr="00932A78">
        <w:rPr>
          <w:rFonts w:ascii="Arial" w:hAnsi="Arial" w:cs="Arial"/>
          <w:b/>
        </w:rPr>
        <w:t xml:space="preserve">– </w:t>
      </w:r>
      <w:r w:rsidRPr="00AD34E9">
        <w:rPr>
          <w:rFonts w:ascii="Arial" w:hAnsi="Arial" w:cs="Arial"/>
          <w:b/>
        </w:rPr>
        <w:t xml:space="preserve">Bradley </w:t>
      </w:r>
      <w:proofErr w:type="spellStart"/>
      <w:r w:rsidRPr="00AD34E9">
        <w:rPr>
          <w:rFonts w:ascii="Arial" w:hAnsi="Arial" w:cs="Arial"/>
          <w:b/>
        </w:rPr>
        <w:t>Arant</w:t>
      </w:r>
      <w:proofErr w:type="spellEnd"/>
      <w:r w:rsidRPr="00AD34E9">
        <w:rPr>
          <w:rFonts w:ascii="Arial" w:hAnsi="Arial" w:cs="Arial"/>
          <w:b/>
        </w:rPr>
        <w:t xml:space="preserve"> Boult Cummings</w:t>
      </w:r>
    </w:p>
    <w:p w14:paraId="0FA05309" w14:textId="76C1E8D0" w:rsidR="00AD34E9" w:rsidRPr="004F5DB3" w:rsidRDefault="00AD34E9" w:rsidP="00AD34E9">
      <w:pPr>
        <w:tabs>
          <w:tab w:val="center" w:pos="4680"/>
          <w:tab w:val="left" w:pos="6555"/>
        </w:tabs>
        <w:jc w:val="both"/>
        <w:rPr>
          <w:rFonts w:ascii="Arial" w:hAnsi="Arial" w:cs="Arial"/>
          <w:bCs/>
        </w:rPr>
      </w:pPr>
      <w:r w:rsidRPr="00AD34E9">
        <w:rPr>
          <w:rFonts w:ascii="Arial" w:hAnsi="Arial" w:cs="Arial"/>
          <w:sz w:val="20"/>
          <w:szCs w:val="20"/>
        </w:rPr>
        <w:t>In response to COVID-19 insurance coverage losses and in anticipation of future pandemics, states and the federal government have introduced legislative reforms.  This presentation surveys pandemic-related insurance legislation and regulations pending before state legislatures and Congress, as well as the state of the pandemic insurance market.  This presentation is available virtually and may be available in-person beginning in spring 2022.</w:t>
      </w:r>
    </w:p>
    <w:p w14:paraId="34279E63" w14:textId="68CCF8F5" w:rsidR="00AD34E9" w:rsidRDefault="00AD34E9" w:rsidP="00AD34E9">
      <w:pPr>
        <w:spacing w:after="0" w:line="240" w:lineRule="auto"/>
        <w:rPr>
          <w:rFonts w:ascii="Arial" w:hAnsi="Arial" w:cs="Arial"/>
          <w:b/>
          <w:bCs/>
        </w:rPr>
      </w:pPr>
      <w:r w:rsidRPr="00AD34E9">
        <w:rPr>
          <w:rFonts w:ascii="Arial" w:eastAsia="Times New Roman" w:hAnsi="Arial" w:cs="Arial"/>
          <w:b/>
          <w:bCs/>
          <w:color w:val="000000"/>
        </w:rPr>
        <w:t>Risk Mitigation in Corporation Transactions</w:t>
      </w:r>
      <w:r w:rsidRPr="00AD34E9">
        <w:rPr>
          <w:rFonts w:ascii="Arial" w:hAnsi="Arial" w:cs="Arial"/>
          <w:b/>
          <w:bCs/>
        </w:rPr>
        <w:t>– Leech Tishman</w:t>
      </w:r>
    </w:p>
    <w:p w14:paraId="1A77B31C" w14:textId="77777777" w:rsidR="00AD34E9" w:rsidRPr="00AD34E9" w:rsidRDefault="00AD34E9" w:rsidP="00AD34E9">
      <w:pPr>
        <w:spacing w:after="0" w:line="240" w:lineRule="auto"/>
        <w:rPr>
          <w:rFonts w:ascii="Arial" w:eastAsia="Times New Roman" w:hAnsi="Arial" w:cs="Arial"/>
          <w:b/>
          <w:bCs/>
          <w:color w:val="000000"/>
        </w:rPr>
      </w:pPr>
    </w:p>
    <w:p w14:paraId="0284DC15" w14:textId="13403281" w:rsidR="00AD34E9" w:rsidRDefault="00AD34E9" w:rsidP="00B6261B">
      <w:pPr>
        <w:tabs>
          <w:tab w:val="center" w:pos="4680"/>
          <w:tab w:val="left" w:pos="6555"/>
        </w:tabs>
        <w:jc w:val="both"/>
        <w:rPr>
          <w:rFonts w:ascii="Arial" w:hAnsi="Arial" w:cs="Arial"/>
          <w:sz w:val="20"/>
          <w:szCs w:val="20"/>
        </w:rPr>
      </w:pPr>
      <w:r w:rsidRPr="00AD34E9">
        <w:rPr>
          <w:rFonts w:ascii="Arial" w:hAnsi="Arial" w:cs="Arial"/>
          <w:sz w:val="20"/>
          <w:szCs w:val="20"/>
        </w:rPr>
        <w:t>In the presentation, I would first discuss the various types of risks in a broad range of corporate transactions. I would then discuss the best ways to mitigate those risks: through due diligence, reps and warranties, indemnification provisions and insurance. I would also speak to the increasingly popular reps and warranties insurance.</w:t>
      </w:r>
    </w:p>
    <w:p w14:paraId="097CEB6A" w14:textId="0DD5C1A3" w:rsidR="00AD34E9" w:rsidRDefault="00AD34E9" w:rsidP="00AD34E9">
      <w:pPr>
        <w:spacing w:after="0" w:line="240" w:lineRule="auto"/>
        <w:rPr>
          <w:rFonts w:ascii="Arial" w:hAnsi="Arial" w:cs="Arial"/>
          <w:b/>
          <w:bCs/>
        </w:rPr>
      </w:pPr>
      <w:r w:rsidRPr="00AD34E9">
        <w:rPr>
          <w:rFonts w:ascii="Arial" w:eastAsia="Times New Roman" w:hAnsi="Arial" w:cs="Arial"/>
          <w:b/>
          <w:bCs/>
          <w:color w:val="000000"/>
        </w:rPr>
        <w:t>Reducing Risk through Diversity, Equity, &amp; Inclusion</w:t>
      </w:r>
      <w:r w:rsidRPr="00AD34E9">
        <w:rPr>
          <w:rFonts w:ascii="Arial" w:hAnsi="Arial" w:cs="Arial"/>
          <w:b/>
          <w:bCs/>
        </w:rPr>
        <w:t>– Leech Tishman</w:t>
      </w:r>
    </w:p>
    <w:p w14:paraId="18600851" w14:textId="77777777" w:rsidR="00AD34E9" w:rsidRPr="00AD34E9" w:rsidRDefault="00AD34E9" w:rsidP="00AD34E9">
      <w:pPr>
        <w:spacing w:after="0" w:line="240" w:lineRule="auto"/>
        <w:rPr>
          <w:rFonts w:ascii="Arial" w:eastAsia="Times New Roman" w:hAnsi="Arial" w:cs="Arial"/>
          <w:b/>
          <w:bCs/>
          <w:color w:val="000000"/>
        </w:rPr>
      </w:pPr>
    </w:p>
    <w:p w14:paraId="20DE4154" w14:textId="0CEC8DBB" w:rsidR="00AD34E9" w:rsidRDefault="00AD34E9" w:rsidP="00B6261B">
      <w:pPr>
        <w:tabs>
          <w:tab w:val="center" w:pos="4680"/>
          <w:tab w:val="left" w:pos="6555"/>
        </w:tabs>
        <w:jc w:val="both"/>
        <w:rPr>
          <w:rFonts w:ascii="Arial" w:hAnsi="Arial" w:cs="Arial"/>
          <w:sz w:val="20"/>
          <w:szCs w:val="20"/>
        </w:rPr>
      </w:pPr>
      <w:r w:rsidRPr="00AD34E9">
        <w:rPr>
          <w:rFonts w:ascii="Arial" w:hAnsi="Arial" w:cs="Arial"/>
          <w:sz w:val="20"/>
          <w:szCs w:val="20"/>
        </w:rPr>
        <w:t>In today's culture, many businesses and clients are implementing diversity, equity, and inclusion ("DE&amp;I") requirements when considering whether to award business to professional services firms. Professional services organizations face risk if they do not implement DE&amp;I in the workplace and fail to meet their clients' expectations. Moreover, studies have proven that DE&amp;I in the workplace leads to diverse thoughts, approaches, perspectives, and outcomes, which benefits all organizations, their employees, and the clients they serve - thus further mitigating risk. Professional firms will undoubtedly reduce risk by establishing enduring DE&amp;I policies, procedures, and programs.</w:t>
      </w:r>
    </w:p>
    <w:p w14:paraId="5E3607A9" w14:textId="77777777" w:rsidR="00AD34E9" w:rsidRDefault="00AD34E9" w:rsidP="00AD34E9">
      <w:pPr>
        <w:spacing w:after="0" w:line="240" w:lineRule="auto"/>
        <w:rPr>
          <w:rFonts w:ascii="Arial" w:hAnsi="Arial" w:cs="Arial"/>
          <w:b/>
          <w:bCs/>
        </w:rPr>
      </w:pPr>
      <w:r w:rsidRPr="00AD34E9">
        <w:rPr>
          <w:rFonts w:ascii="Arial" w:eastAsia="Times New Roman" w:hAnsi="Arial" w:cs="Arial"/>
          <w:b/>
          <w:bCs/>
          <w:color w:val="000000"/>
        </w:rPr>
        <w:t>Reducing Risk through Diversity, Equity, &amp; Inclusion</w:t>
      </w:r>
      <w:r w:rsidRPr="00AD34E9">
        <w:rPr>
          <w:rFonts w:ascii="Arial" w:hAnsi="Arial" w:cs="Arial"/>
          <w:b/>
          <w:bCs/>
        </w:rPr>
        <w:t>– Leech Tishman</w:t>
      </w:r>
    </w:p>
    <w:p w14:paraId="59D0B7B5" w14:textId="77777777" w:rsidR="00AD34E9" w:rsidRPr="00AD34E9" w:rsidRDefault="00AD34E9" w:rsidP="00AD34E9">
      <w:pPr>
        <w:spacing w:after="0" w:line="240" w:lineRule="auto"/>
        <w:rPr>
          <w:rFonts w:ascii="Arial" w:eastAsia="Times New Roman" w:hAnsi="Arial" w:cs="Arial"/>
          <w:b/>
          <w:bCs/>
          <w:color w:val="000000"/>
        </w:rPr>
      </w:pPr>
    </w:p>
    <w:p w14:paraId="37248860" w14:textId="65E6E68C" w:rsidR="00AD34E9" w:rsidRDefault="00AD34E9" w:rsidP="00AD34E9">
      <w:pPr>
        <w:tabs>
          <w:tab w:val="center" w:pos="4680"/>
          <w:tab w:val="left" w:pos="6555"/>
        </w:tabs>
        <w:jc w:val="both"/>
        <w:rPr>
          <w:rFonts w:ascii="Arial" w:hAnsi="Arial" w:cs="Arial"/>
          <w:sz w:val="20"/>
          <w:szCs w:val="20"/>
        </w:rPr>
      </w:pPr>
      <w:r w:rsidRPr="00AD34E9">
        <w:rPr>
          <w:rFonts w:ascii="Arial" w:hAnsi="Arial" w:cs="Arial"/>
          <w:sz w:val="20"/>
          <w:szCs w:val="20"/>
        </w:rPr>
        <w:t>In today's culture, many businesses and clients are implementing diversity, equity, and inclusion ("DE&amp;I") requirements when considering whether to award business to professional services firms. Professional services organizations face risk if they do not implement DE&amp;I in the workplace and fail to meet their clients' expectations. Moreover, studies have proven that DE&amp;I in the workplace leads to diverse thoughts, approaches, perspectives, and outcomes, which benefits all organizations, their employees, and the clients they serve - thus further mitigating risk. Professional firms will undoubtedly reduce risk by establishing enduring DE&amp;I policies, procedures, and programs.</w:t>
      </w:r>
    </w:p>
    <w:p w14:paraId="348FFEAF" w14:textId="6ACE8FBD" w:rsidR="004833DE" w:rsidRDefault="004833DE" w:rsidP="004833DE">
      <w:pPr>
        <w:spacing w:after="0" w:line="240" w:lineRule="auto"/>
        <w:rPr>
          <w:rFonts w:ascii="Arial" w:hAnsi="Arial" w:cs="Arial"/>
          <w:b/>
          <w:bCs/>
        </w:rPr>
      </w:pPr>
      <w:r w:rsidRPr="004833DE">
        <w:rPr>
          <w:rFonts w:ascii="Arial" w:eastAsia="Times New Roman" w:hAnsi="Arial" w:cs="Arial"/>
          <w:b/>
          <w:bCs/>
          <w:color w:val="000000"/>
        </w:rPr>
        <w:t>Human Trafficking: The Silent Risk</w:t>
      </w:r>
      <w:r w:rsidRPr="00AD34E9">
        <w:rPr>
          <w:rFonts w:ascii="Arial" w:hAnsi="Arial" w:cs="Arial"/>
          <w:b/>
          <w:bCs/>
        </w:rPr>
        <w:t xml:space="preserve">– </w:t>
      </w:r>
      <w:r w:rsidRPr="004833DE">
        <w:rPr>
          <w:rFonts w:ascii="Arial" w:hAnsi="Arial" w:cs="Arial"/>
          <w:b/>
          <w:bCs/>
        </w:rPr>
        <w:t xml:space="preserve">Wilson </w:t>
      </w:r>
      <w:proofErr w:type="spellStart"/>
      <w:r w:rsidRPr="004833DE">
        <w:rPr>
          <w:rFonts w:ascii="Arial" w:hAnsi="Arial" w:cs="Arial"/>
          <w:b/>
          <w:bCs/>
        </w:rPr>
        <w:t>Elser</w:t>
      </w:r>
      <w:proofErr w:type="spellEnd"/>
    </w:p>
    <w:p w14:paraId="132A458F" w14:textId="77777777" w:rsidR="004833DE" w:rsidRPr="00AD34E9" w:rsidRDefault="004833DE" w:rsidP="004833DE">
      <w:pPr>
        <w:spacing w:after="0" w:line="240" w:lineRule="auto"/>
        <w:rPr>
          <w:rFonts w:ascii="Arial" w:eastAsia="Times New Roman" w:hAnsi="Arial" w:cs="Arial"/>
          <w:b/>
          <w:bCs/>
          <w:color w:val="000000"/>
        </w:rPr>
      </w:pPr>
    </w:p>
    <w:p w14:paraId="1D99E918" w14:textId="4E0F95AA" w:rsidR="004833DE" w:rsidRDefault="004833DE" w:rsidP="00AD34E9">
      <w:pPr>
        <w:tabs>
          <w:tab w:val="center" w:pos="4680"/>
          <w:tab w:val="left" w:pos="6555"/>
        </w:tabs>
        <w:jc w:val="both"/>
        <w:rPr>
          <w:rFonts w:ascii="Arial" w:hAnsi="Arial" w:cs="Arial"/>
          <w:sz w:val="20"/>
          <w:szCs w:val="20"/>
        </w:rPr>
      </w:pPr>
      <w:r w:rsidRPr="004833DE">
        <w:rPr>
          <w:rFonts w:ascii="Arial" w:hAnsi="Arial" w:cs="Arial"/>
          <w:sz w:val="20"/>
          <w:szCs w:val="20"/>
        </w:rPr>
        <w:t xml:space="preserve">This course will review the various permutations of claims that hoteliers face when alleged human trafficking occurs on their premises—from TVPRA claims to premises liability to simple negligence. It is important for claims representatives to have an understanding of the nature of the claims, the law that exists relating to the claims, the red flags, and the factual support required to maintain such claims so the appropriate reserves are </w:t>
      </w:r>
      <w:proofErr w:type="gramStart"/>
      <w:r w:rsidRPr="004833DE">
        <w:rPr>
          <w:rFonts w:ascii="Arial" w:hAnsi="Arial" w:cs="Arial"/>
          <w:sz w:val="20"/>
          <w:szCs w:val="20"/>
        </w:rPr>
        <w:t>set</w:t>
      </w:r>
      <w:proofErr w:type="gramEnd"/>
      <w:r w:rsidRPr="004833DE">
        <w:rPr>
          <w:rFonts w:ascii="Arial" w:hAnsi="Arial" w:cs="Arial"/>
          <w:sz w:val="20"/>
          <w:szCs w:val="20"/>
        </w:rPr>
        <w:t xml:space="preserve"> and an accurate assessment of case value can be made.</w:t>
      </w:r>
    </w:p>
    <w:p w14:paraId="29109A32" w14:textId="31A4B5BF" w:rsidR="004833DE" w:rsidRDefault="004833DE" w:rsidP="004833DE">
      <w:pPr>
        <w:spacing w:after="0" w:line="240" w:lineRule="auto"/>
        <w:rPr>
          <w:rFonts w:ascii="Arial" w:hAnsi="Arial" w:cs="Arial"/>
          <w:b/>
          <w:bCs/>
        </w:rPr>
      </w:pPr>
      <w:r w:rsidRPr="004833DE">
        <w:rPr>
          <w:rFonts w:ascii="Arial" w:eastAsia="Times New Roman" w:hAnsi="Arial" w:cs="Arial"/>
          <w:b/>
          <w:bCs/>
          <w:color w:val="000000"/>
        </w:rPr>
        <w:t>Managing A Company Crisis: Top Ten Tips</w:t>
      </w:r>
      <w:r w:rsidRPr="00AD34E9">
        <w:rPr>
          <w:rFonts w:ascii="Arial" w:hAnsi="Arial" w:cs="Arial"/>
          <w:b/>
          <w:bCs/>
        </w:rPr>
        <w:t xml:space="preserve">– </w:t>
      </w:r>
      <w:r w:rsidRPr="004833DE">
        <w:rPr>
          <w:rFonts w:ascii="Arial" w:hAnsi="Arial" w:cs="Arial"/>
          <w:b/>
          <w:bCs/>
        </w:rPr>
        <w:t xml:space="preserve">Wilson </w:t>
      </w:r>
      <w:proofErr w:type="spellStart"/>
      <w:r w:rsidRPr="004833DE">
        <w:rPr>
          <w:rFonts w:ascii="Arial" w:hAnsi="Arial" w:cs="Arial"/>
          <w:b/>
          <w:bCs/>
        </w:rPr>
        <w:t>Elser</w:t>
      </w:r>
      <w:proofErr w:type="spellEnd"/>
    </w:p>
    <w:p w14:paraId="7CF82B6E" w14:textId="77777777" w:rsidR="004833DE" w:rsidRPr="00AD34E9" w:rsidRDefault="004833DE" w:rsidP="004833DE">
      <w:pPr>
        <w:spacing w:after="0" w:line="240" w:lineRule="auto"/>
        <w:rPr>
          <w:rFonts w:ascii="Arial" w:eastAsia="Times New Roman" w:hAnsi="Arial" w:cs="Arial"/>
          <w:b/>
          <w:bCs/>
          <w:color w:val="000000"/>
        </w:rPr>
      </w:pPr>
    </w:p>
    <w:p w14:paraId="46ED6CF4" w14:textId="001669DA" w:rsidR="004833DE" w:rsidRDefault="004833DE" w:rsidP="00AD34E9">
      <w:pPr>
        <w:tabs>
          <w:tab w:val="center" w:pos="4680"/>
          <w:tab w:val="left" w:pos="6555"/>
        </w:tabs>
        <w:jc w:val="both"/>
        <w:rPr>
          <w:rFonts w:ascii="Arial" w:hAnsi="Arial" w:cs="Arial"/>
          <w:sz w:val="20"/>
          <w:szCs w:val="20"/>
        </w:rPr>
      </w:pPr>
      <w:r w:rsidRPr="004833DE">
        <w:rPr>
          <w:rFonts w:ascii="Arial" w:hAnsi="Arial" w:cs="Arial"/>
          <w:sz w:val="20"/>
          <w:szCs w:val="20"/>
        </w:rPr>
        <w:t xml:space="preserve">Would you know what to do if a regulatory or law enforcement agency came knocking on your client's door, threatening to shut down a lucrative product line? By the end of this session, you will. Learn the detailed steps to take </w:t>
      </w:r>
      <w:proofErr w:type="gramStart"/>
      <w:r w:rsidRPr="004833DE">
        <w:rPr>
          <w:rFonts w:ascii="Arial" w:hAnsi="Arial" w:cs="Arial"/>
          <w:sz w:val="20"/>
          <w:szCs w:val="20"/>
        </w:rPr>
        <w:t>in the midst of</w:t>
      </w:r>
      <w:proofErr w:type="gramEnd"/>
      <w:r w:rsidRPr="004833DE">
        <w:rPr>
          <w:rFonts w:ascii="Arial" w:hAnsi="Arial" w:cs="Arial"/>
          <w:sz w:val="20"/>
          <w:szCs w:val="20"/>
        </w:rPr>
        <w:t xml:space="preserve"> a crisis, and how to establish preventative measures before one even occurs through the use of a real-life occurrence that was unlike any other.</w:t>
      </w:r>
    </w:p>
    <w:p w14:paraId="436C8FB7" w14:textId="48071681" w:rsidR="004833DE" w:rsidRDefault="004833DE" w:rsidP="004833DE">
      <w:pPr>
        <w:spacing w:after="0" w:line="240" w:lineRule="auto"/>
        <w:rPr>
          <w:rFonts w:ascii="Arial" w:hAnsi="Arial" w:cs="Arial"/>
          <w:b/>
          <w:bCs/>
        </w:rPr>
      </w:pPr>
      <w:r w:rsidRPr="004833DE">
        <w:rPr>
          <w:rFonts w:ascii="Arial" w:eastAsia="Times New Roman" w:hAnsi="Arial" w:cs="Arial"/>
          <w:b/>
          <w:bCs/>
          <w:color w:val="000000"/>
        </w:rPr>
        <w:lastRenderedPageBreak/>
        <w:t>Social Inflation</w:t>
      </w:r>
      <w:r w:rsidRPr="00AD34E9">
        <w:rPr>
          <w:rFonts w:ascii="Arial" w:hAnsi="Arial" w:cs="Arial"/>
          <w:b/>
          <w:bCs/>
        </w:rPr>
        <w:t xml:space="preserve">– </w:t>
      </w:r>
      <w:r w:rsidRPr="004833DE">
        <w:rPr>
          <w:rFonts w:ascii="Arial" w:hAnsi="Arial" w:cs="Arial"/>
          <w:b/>
          <w:bCs/>
        </w:rPr>
        <w:t xml:space="preserve">Wilson </w:t>
      </w:r>
      <w:proofErr w:type="spellStart"/>
      <w:r w:rsidRPr="004833DE">
        <w:rPr>
          <w:rFonts w:ascii="Arial" w:hAnsi="Arial" w:cs="Arial"/>
          <w:b/>
          <w:bCs/>
        </w:rPr>
        <w:t>Elser</w:t>
      </w:r>
      <w:proofErr w:type="spellEnd"/>
    </w:p>
    <w:p w14:paraId="36D24323" w14:textId="77777777" w:rsidR="004833DE" w:rsidRPr="00AD34E9" w:rsidRDefault="004833DE" w:rsidP="004833DE">
      <w:pPr>
        <w:spacing w:after="0" w:line="240" w:lineRule="auto"/>
        <w:rPr>
          <w:rFonts w:ascii="Arial" w:eastAsia="Times New Roman" w:hAnsi="Arial" w:cs="Arial"/>
          <w:b/>
          <w:bCs/>
          <w:color w:val="000000"/>
        </w:rPr>
      </w:pPr>
    </w:p>
    <w:p w14:paraId="6A05ED63" w14:textId="09223654" w:rsidR="00AD34E9" w:rsidRPr="004F5DB3" w:rsidRDefault="004833DE" w:rsidP="00B6261B">
      <w:pPr>
        <w:tabs>
          <w:tab w:val="center" w:pos="4680"/>
          <w:tab w:val="left" w:pos="6555"/>
        </w:tabs>
        <w:jc w:val="both"/>
        <w:rPr>
          <w:rFonts w:ascii="Arial" w:hAnsi="Arial" w:cs="Arial"/>
          <w:bCs/>
        </w:rPr>
      </w:pPr>
      <w:r w:rsidRPr="004833DE">
        <w:rPr>
          <w:rFonts w:ascii="Arial" w:hAnsi="Arial" w:cs="Arial"/>
          <w:sz w:val="20"/>
          <w:szCs w:val="20"/>
        </w:rPr>
        <w:t xml:space="preserve">We plan to explore the concepts behind “social inflation” and the factors driving the cultural shift in society, and the various issues driving the current legal climate.  Understanding these factors and their effects will allow attorneys and claim adjusters to better analyze claims, discover, </w:t>
      </w:r>
      <w:proofErr w:type="gramStart"/>
      <w:r w:rsidRPr="004833DE">
        <w:rPr>
          <w:rFonts w:ascii="Arial" w:hAnsi="Arial" w:cs="Arial"/>
          <w:sz w:val="20"/>
          <w:szCs w:val="20"/>
        </w:rPr>
        <w:t>defend</w:t>
      </w:r>
      <w:proofErr w:type="gramEnd"/>
      <w:r w:rsidRPr="004833DE">
        <w:rPr>
          <w:rFonts w:ascii="Arial" w:hAnsi="Arial" w:cs="Arial"/>
          <w:sz w:val="20"/>
          <w:szCs w:val="20"/>
        </w:rPr>
        <w:t xml:space="preserve"> and more accurately assess insurer’s risk of loss.</w:t>
      </w:r>
    </w:p>
    <w:sectPr w:rsidR="00AD34E9" w:rsidRPr="004F5DB3" w:rsidSect="00492B8E">
      <w:headerReference w:type="default"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A03CE" w14:textId="77777777" w:rsidR="00D305F6" w:rsidRDefault="00D305F6" w:rsidP="00EC5F11">
      <w:pPr>
        <w:spacing w:after="0" w:line="240" w:lineRule="auto"/>
      </w:pPr>
      <w:r>
        <w:separator/>
      </w:r>
    </w:p>
  </w:endnote>
  <w:endnote w:type="continuationSeparator" w:id="0">
    <w:p w14:paraId="4B869F81" w14:textId="77777777" w:rsidR="00D305F6" w:rsidRDefault="00D305F6" w:rsidP="00EC5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661595"/>
      <w:docPartObj>
        <w:docPartGallery w:val="Page Numbers (Bottom of Page)"/>
        <w:docPartUnique/>
      </w:docPartObj>
    </w:sdtPr>
    <w:sdtEndPr>
      <w:rPr>
        <w:noProof/>
      </w:rPr>
    </w:sdtEndPr>
    <w:sdtContent>
      <w:p w14:paraId="34BB5BA7" w14:textId="77777777" w:rsidR="00CB1BBE" w:rsidRDefault="00CB1BBE">
        <w:pPr>
          <w:pStyle w:val="Footer"/>
          <w:jc w:val="right"/>
        </w:pPr>
        <w:r>
          <w:fldChar w:fldCharType="begin"/>
        </w:r>
        <w:r>
          <w:instrText xml:space="preserve"> PAGE   \* MERGEFORMAT </w:instrText>
        </w:r>
        <w:r>
          <w:fldChar w:fldCharType="separate"/>
        </w:r>
        <w:r w:rsidR="0086517B">
          <w:rPr>
            <w:noProof/>
          </w:rPr>
          <w:t>11</w:t>
        </w:r>
        <w:r>
          <w:rPr>
            <w:noProof/>
          </w:rPr>
          <w:fldChar w:fldCharType="end"/>
        </w:r>
      </w:p>
    </w:sdtContent>
  </w:sdt>
  <w:p w14:paraId="12B7DF7A" w14:textId="77777777" w:rsidR="00CB1BBE" w:rsidRDefault="00CB1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27FE1" w14:textId="77777777" w:rsidR="00D305F6" w:rsidRDefault="00D305F6" w:rsidP="00EC5F11">
      <w:pPr>
        <w:spacing w:after="0" w:line="240" w:lineRule="auto"/>
      </w:pPr>
      <w:r>
        <w:separator/>
      </w:r>
    </w:p>
  </w:footnote>
  <w:footnote w:type="continuationSeparator" w:id="0">
    <w:p w14:paraId="10BD0F95" w14:textId="77777777" w:rsidR="00D305F6" w:rsidRDefault="00D305F6" w:rsidP="00EC5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95CF" w14:textId="50CEE11E" w:rsidR="00EC5F11" w:rsidRPr="00731402" w:rsidRDefault="00DD1F70">
    <w:pPr>
      <w:pStyle w:val="Header"/>
      <w:rPr>
        <w:rFonts w:ascii="Arial" w:hAnsi="Arial" w:cs="Arial"/>
      </w:rPr>
    </w:pPr>
    <w:r>
      <w:rPr>
        <w:rFonts w:ascii="Arial" w:hAnsi="Arial" w:cs="Arial"/>
      </w:rPr>
      <w:t>Perk Session Request Form</w:t>
    </w:r>
    <w:r>
      <w:rPr>
        <w:rFonts w:ascii="Arial" w:hAnsi="Arial" w:cs="Arial"/>
      </w:rPr>
      <w:tab/>
    </w:r>
    <w:r>
      <w:rPr>
        <w:rFonts w:ascii="Arial" w:hAnsi="Arial" w:cs="Arial"/>
      </w:rPr>
      <w:tab/>
    </w:r>
    <w:r w:rsidR="00296F34">
      <w:rPr>
        <w:rFonts w:ascii="Arial" w:hAnsi="Arial" w:cs="Arial"/>
      </w:rPr>
      <w:t xml:space="preserve"> </w:t>
    </w:r>
    <w:r w:rsidR="0050282F">
      <w:rPr>
        <w:rFonts w:ascii="Arial" w:hAnsi="Arial" w:cs="Arial"/>
      </w:rPr>
      <w:t>202</w:t>
    </w:r>
    <w:r w:rsidR="004833DE">
      <w:rPr>
        <w:rFonts w:ascii="Arial" w:hAnsi="Arial" w:cs="Aria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EB6"/>
    <w:multiLevelType w:val="hybridMultilevel"/>
    <w:tmpl w:val="09E61C74"/>
    <w:lvl w:ilvl="0" w:tplc="DDACA2DA">
      <w:start w:val="1"/>
      <w:numFmt w:val="decimal"/>
      <w:lvlText w:val="(%1)"/>
      <w:lvlJc w:val="left"/>
      <w:pPr>
        <w:ind w:left="360" w:hanging="360"/>
      </w:pPr>
      <w:rPr>
        <w:rFonts w:ascii="Calibri" w:hAnsi="Calibr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340A9E"/>
    <w:multiLevelType w:val="multilevel"/>
    <w:tmpl w:val="FAD0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35E60"/>
    <w:multiLevelType w:val="hybridMultilevel"/>
    <w:tmpl w:val="C72A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04E77"/>
    <w:multiLevelType w:val="hybridMultilevel"/>
    <w:tmpl w:val="EF6A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918A3"/>
    <w:multiLevelType w:val="hybridMultilevel"/>
    <w:tmpl w:val="C84E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20EB9"/>
    <w:multiLevelType w:val="hybridMultilevel"/>
    <w:tmpl w:val="AADA043C"/>
    <w:lvl w:ilvl="0" w:tplc="3342B5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F0302"/>
    <w:multiLevelType w:val="hybridMultilevel"/>
    <w:tmpl w:val="D14027A0"/>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70DB1"/>
    <w:multiLevelType w:val="hybridMultilevel"/>
    <w:tmpl w:val="C43825A6"/>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8" w15:restartNumberingAfterBreak="0">
    <w:nsid w:val="1FF2312E"/>
    <w:multiLevelType w:val="hybridMultilevel"/>
    <w:tmpl w:val="E874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1080E"/>
    <w:multiLevelType w:val="hybridMultilevel"/>
    <w:tmpl w:val="5340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60576"/>
    <w:multiLevelType w:val="hybridMultilevel"/>
    <w:tmpl w:val="68504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84D66"/>
    <w:multiLevelType w:val="hybridMultilevel"/>
    <w:tmpl w:val="8A00BFD6"/>
    <w:lvl w:ilvl="0" w:tplc="12F476EE">
      <w:start w:val="1"/>
      <w:numFmt w:val="decimal"/>
      <w:lvlText w:val="%1."/>
      <w:lvlJc w:val="left"/>
      <w:pPr>
        <w:ind w:left="720" w:hanging="720"/>
      </w:pPr>
      <w:rPr>
        <w:rFonts w:asciiTheme="minorHAnsi" w:eastAsiaTheme="minorHAnsi" w:hAnsiTheme="minorHAnsi" w:cstheme="minorBidi"/>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6A4CCF"/>
    <w:multiLevelType w:val="hybridMultilevel"/>
    <w:tmpl w:val="D05CFCF6"/>
    <w:lvl w:ilvl="0" w:tplc="34784698">
      <w:start w:val="1"/>
      <w:numFmt w:val="bullet"/>
      <w:lvlText w:val="•"/>
      <w:lvlJc w:val="left"/>
      <w:pPr>
        <w:tabs>
          <w:tab w:val="num" w:pos="720"/>
        </w:tabs>
        <w:ind w:left="720" w:hanging="360"/>
      </w:pPr>
      <w:rPr>
        <w:rFonts w:ascii="Arial" w:hAnsi="Arial" w:cs="Times New Roman" w:hint="default"/>
      </w:rPr>
    </w:lvl>
    <w:lvl w:ilvl="1" w:tplc="9D30E28E">
      <w:start w:val="1"/>
      <w:numFmt w:val="bullet"/>
      <w:lvlText w:val="•"/>
      <w:lvlJc w:val="left"/>
      <w:pPr>
        <w:tabs>
          <w:tab w:val="num" w:pos="1440"/>
        </w:tabs>
        <w:ind w:left="1440" w:hanging="360"/>
      </w:pPr>
      <w:rPr>
        <w:rFonts w:ascii="Arial" w:hAnsi="Arial" w:cs="Times New Roman" w:hint="default"/>
      </w:rPr>
    </w:lvl>
    <w:lvl w:ilvl="2" w:tplc="15E08336">
      <w:start w:val="1"/>
      <w:numFmt w:val="bullet"/>
      <w:lvlText w:val="•"/>
      <w:lvlJc w:val="left"/>
      <w:pPr>
        <w:tabs>
          <w:tab w:val="num" w:pos="2160"/>
        </w:tabs>
        <w:ind w:left="2160" w:hanging="360"/>
      </w:pPr>
      <w:rPr>
        <w:rFonts w:ascii="Arial" w:hAnsi="Arial" w:cs="Times New Roman" w:hint="default"/>
      </w:rPr>
    </w:lvl>
    <w:lvl w:ilvl="3" w:tplc="39E0BD02">
      <w:start w:val="1"/>
      <w:numFmt w:val="bullet"/>
      <w:lvlText w:val="•"/>
      <w:lvlJc w:val="left"/>
      <w:pPr>
        <w:tabs>
          <w:tab w:val="num" w:pos="2880"/>
        </w:tabs>
        <w:ind w:left="2880" w:hanging="360"/>
      </w:pPr>
      <w:rPr>
        <w:rFonts w:ascii="Arial" w:hAnsi="Arial" w:cs="Times New Roman" w:hint="default"/>
      </w:rPr>
    </w:lvl>
    <w:lvl w:ilvl="4" w:tplc="73BA04E2">
      <w:start w:val="1"/>
      <w:numFmt w:val="bullet"/>
      <w:lvlText w:val="•"/>
      <w:lvlJc w:val="left"/>
      <w:pPr>
        <w:tabs>
          <w:tab w:val="num" w:pos="3600"/>
        </w:tabs>
        <w:ind w:left="3600" w:hanging="360"/>
      </w:pPr>
      <w:rPr>
        <w:rFonts w:ascii="Arial" w:hAnsi="Arial" w:cs="Times New Roman" w:hint="default"/>
      </w:rPr>
    </w:lvl>
    <w:lvl w:ilvl="5" w:tplc="9B408E62">
      <w:start w:val="1"/>
      <w:numFmt w:val="bullet"/>
      <w:lvlText w:val="•"/>
      <w:lvlJc w:val="left"/>
      <w:pPr>
        <w:tabs>
          <w:tab w:val="num" w:pos="4320"/>
        </w:tabs>
        <w:ind w:left="4320" w:hanging="360"/>
      </w:pPr>
      <w:rPr>
        <w:rFonts w:ascii="Arial" w:hAnsi="Arial" w:cs="Times New Roman" w:hint="default"/>
      </w:rPr>
    </w:lvl>
    <w:lvl w:ilvl="6" w:tplc="B1189866">
      <w:start w:val="1"/>
      <w:numFmt w:val="bullet"/>
      <w:lvlText w:val="•"/>
      <w:lvlJc w:val="left"/>
      <w:pPr>
        <w:tabs>
          <w:tab w:val="num" w:pos="5040"/>
        </w:tabs>
        <w:ind w:left="5040" w:hanging="360"/>
      </w:pPr>
      <w:rPr>
        <w:rFonts w:ascii="Arial" w:hAnsi="Arial" w:cs="Times New Roman" w:hint="default"/>
      </w:rPr>
    </w:lvl>
    <w:lvl w:ilvl="7" w:tplc="1F5E9C76">
      <w:start w:val="1"/>
      <w:numFmt w:val="bullet"/>
      <w:lvlText w:val="•"/>
      <w:lvlJc w:val="left"/>
      <w:pPr>
        <w:tabs>
          <w:tab w:val="num" w:pos="5760"/>
        </w:tabs>
        <w:ind w:left="5760" w:hanging="360"/>
      </w:pPr>
      <w:rPr>
        <w:rFonts w:ascii="Arial" w:hAnsi="Arial" w:cs="Times New Roman" w:hint="default"/>
      </w:rPr>
    </w:lvl>
    <w:lvl w:ilvl="8" w:tplc="DEC267C6">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2C027188"/>
    <w:multiLevelType w:val="hybridMultilevel"/>
    <w:tmpl w:val="6DC4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B3791"/>
    <w:multiLevelType w:val="hybridMultilevel"/>
    <w:tmpl w:val="C8700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4AC6BC0"/>
    <w:multiLevelType w:val="hybridMultilevel"/>
    <w:tmpl w:val="EB047DE6"/>
    <w:lvl w:ilvl="0" w:tplc="0409000F">
      <w:start w:val="1"/>
      <w:numFmt w:val="decimal"/>
      <w:lvlText w:val="%1."/>
      <w:lvlJc w:val="left"/>
      <w:pPr>
        <w:tabs>
          <w:tab w:val="num" w:pos="1354"/>
        </w:tabs>
        <w:ind w:left="1354" w:hanging="360"/>
      </w:pPr>
    </w:lvl>
    <w:lvl w:ilvl="1" w:tplc="06A40026">
      <w:start w:val="1"/>
      <w:numFmt w:val="upperRoman"/>
      <w:lvlText w:val="%2."/>
      <w:lvlJc w:val="right"/>
      <w:pPr>
        <w:tabs>
          <w:tab w:val="num" w:pos="2074"/>
        </w:tabs>
        <w:ind w:left="2074" w:hanging="360"/>
      </w:pPr>
    </w:lvl>
    <w:lvl w:ilvl="2" w:tplc="0756EB72">
      <w:start w:val="1"/>
      <w:numFmt w:val="upperRoman"/>
      <w:lvlText w:val="%3."/>
      <w:lvlJc w:val="right"/>
      <w:pPr>
        <w:tabs>
          <w:tab w:val="num" w:pos="2794"/>
        </w:tabs>
        <w:ind w:left="2794" w:hanging="360"/>
      </w:pPr>
    </w:lvl>
    <w:lvl w:ilvl="3" w:tplc="FAFC4C60">
      <w:start w:val="1"/>
      <w:numFmt w:val="upperRoman"/>
      <w:lvlText w:val="%4."/>
      <w:lvlJc w:val="right"/>
      <w:pPr>
        <w:tabs>
          <w:tab w:val="num" w:pos="3514"/>
        </w:tabs>
        <w:ind w:left="3514" w:hanging="360"/>
      </w:pPr>
    </w:lvl>
    <w:lvl w:ilvl="4" w:tplc="97089EB8">
      <w:start w:val="1"/>
      <w:numFmt w:val="upperRoman"/>
      <w:lvlText w:val="%5."/>
      <w:lvlJc w:val="right"/>
      <w:pPr>
        <w:tabs>
          <w:tab w:val="num" w:pos="4234"/>
        </w:tabs>
        <w:ind w:left="4234" w:hanging="360"/>
      </w:pPr>
    </w:lvl>
    <w:lvl w:ilvl="5" w:tplc="83B676E6">
      <w:start w:val="1"/>
      <w:numFmt w:val="upperRoman"/>
      <w:lvlText w:val="%6."/>
      <w:lvlJc w:val="right"/>
      <w:pPr>
        <w:tabs>
          <w:tab w:val="num" w:pos="4954"/>
        </w:tabs>
        <w:ind w:left="4954" w:hanging="360"/>
      </w:pPr>
    </w:lvl>
    <w:lvl w:ilvl="6" w:tplc="B77A6EA0">
      <w:start w:val="1"/>
      <w:numFmt w:val="upperRoman"/>
      <w:lvlText w:val="%7."/>
      <w:lvlJc w:val="right"/>
      <w:pPr>
        <w:tabs>
          <w:tab w:val="num" w:pos="5674"/>
        </w:tabs>
        <w:ind w:left="5674" w:hanging="360"/>
      </w:pPr>
    </w:lvl>
    <w:lvl w:ilvl="7" w:tplc="68DA116C">
      <w:start w:val="1"/>
      <w:numFmt w:val="upperRoman"/>
      <w:lvlText w:val="%8."/>
      <w:lvlJc w:val="right"/>
      <w:pPr>
        <w:tabs>
          <w:tab w:val="num" w:pos="6394"/>
        </w:tabs>
        <w:ind w:left="6394" w:hanging="360"/>
      </w:pPr>
    </w:lvl>
    <w:lvl w:ilvl="8" w:tplc="CA84DF46">
      <w:start w:val="1"/>
      <w:numFmt w:val="upperRoman"/>
      <w:lvlText w:val="%9."/>
      <w:lvlJc w:val="right"/>
      <w:pPr>
        <w:tabs>
          <w:tab w:val="num" w:pos="7114"/>
        </w:tabs>
        <w:ind w:left="7114" w:hanging="360"/>
      </w:pPr>
    </w:lvl>
  </w:abstractNum>
  <w:abstractNum w:abstractNumId="16" w15:restartNumberingAfterBreak="0">
    <w:nsid w:val="389617AE"/>
    <w:multiLevelType w:val="hybridMultilevel"/>
    <w:tmpl w:val="27A44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C3BDE"/>
    <w:multiLevelType w:val="multilevel"/>
    <w:tmpl w:val="D9202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06E0B39"/>
    <w:multiLevelType w:val="hybridMultilevel"/>
    <w:tmpl w:val="51A46F4C"/>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E67ED"/>
    <w:multiLevelType w:val="hybridMultilevel"/>
    <w:tmpl w:val="794A8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DD199B"/>
    <w:multiLevelType w:val="hybridMultilevel"/>
    <w:tmpl w:val="1574823E"/>
    <w:lvl w:ilvl="0" w:tplc="C52CE27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37709"/>
    <w:multiLevelType w:val="hybridMultilevel"/>
    <w:tmpl w:val="DC901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CB6E94"/>
    <w:multiLevelType w:val="hybridMultilevel"/>
    <w:tmpl w:val="C31C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8543B"/>
    <w:multiLevelType w:val="hybridMultilevel"/>
    <w:tmpl w:val="5D54D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FAC3E1D"/>
    <w:multiLevelType w:val="hybridMultilevel"/>
    <w:tmpl w:val="394A3EB2"/>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47313D"/>
    <w:multiLevelType w:val="hybridMultilevel"/>
    <w:tmpl w:val="5FDC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E01CF8"/>
    <w:multiLevelType w:val="hybridMultilevel"/>
    <w:tmpl w:val="4DB0E450"/>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421915"/>
    <w:multiLevelType w:val="hybridMultilevel"/>
    <w:tmpl w:val="E264B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5781C04"/>
    <w:multiLevelType w:val="hybridMultilevel"/>
    <w:tmpl w:val="D632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848BC"/>
    <w:multiLevelType w:val="hybridMultilevel"/>
    <w:tmpl w:val="7960E57A"/>
    <w:lvl w:ilvl="0" w:tplc="15FA5A10">
      <w:start w:val="1"/>
      <w:numFmt w:val="decimal"/>
      <w:lvlText w:val="%1."/>
      <w:lvlJc w:val="left"/>
      <w:pPr>
        <w:ind w:left="432" w:hanging="432"/>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933026"/>
    <w:multiLevelType w:val="hybridMultilevel"/>
    <w:tmpl w:val="A5ECD5F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1" w15:restartNumberingAfterBreak="0">
    <w:nsid w:val="65BC28BA"/>
    <w:multiLevelType w:val="hybridMultilevel"/>
    <w:tmpl w:val="5D3A14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8F12277"/>
    <w:multiLevelType w:val="hybridMultilevel"/>
    <w:tmpl w:val="D2628B46"/>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36E98"/>
    <w:multiLevelType w:val="hybridMultilevel"/>
    <w:tmpl w:val="BD24C2EE"/>
    <w:lvl w:ilvl="0" w:tplc="DA826D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F36835"/>
    <w:multiLevelType w:val="multilevel"/>
    <w:tmpl w:val="03681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4207F8"/>
    <w:multiLevelType w:val="hybridMultilevel"/>
    <w:tmpl w:val="B1CED126"/>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6" w15:restartNumberingAfterBreak="0">
    <w:nsid w:val="709541B9"/>
    <w:multiLevelType w:val="hybridMultilevel"/>
    <w:tmpl w:val="31D8A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60913DB"/>
    <w:multiLevelType w:val="hybridMultilevel"/>
    <w:tmpl w:val="944A74CA"/>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cs="Times New Roman"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start w:val="1"/>
      <w:numFmt w:val="bullet"/>
      <w:lvlText w:val="o"/>
      <w:lvlJc w:val="left"/>
      <w:pPr>
        <w:tabs>
          <w:tab w:val="num" w:pos="3960"/>
        </w:tabs>
        <w:ind w:left="3960" w:hanging="360"/>
      </w:pPr>
      <w:rPr>
        <w:rFonts w:ascii="Courier New" w:hAnsi="Courier New" w:cs="Times New Roman" w:hint="default"/>
      </w:rPr>
    </w:lvl>
    <w:lvl w:ilvl="5" w:tplc="00050409">
      <w:start w:val="1"/>
      <w:numFmt w:val="bullet"/>
      <w:lvlText w:val=""/>
      <w:lvlJc w:val="left"/>
      <w:pPr>
        <w:tabs>
          <w:tab w:val="num" w:pos="4680"/>
        </w:tabs>
        <w:ind w:left="4680" w:hanging="360"/>
      </w:pPr>
      <w:rPr>
        <w:rFonts w:ascii="Wingdings" w:hAnsi="Wingdings" w:hint="default"/>
      </w:rPr>
    </w:lvl>
    <w:lvl w:ilvl="6" w:tplc="00010409">
      <w:start w:val="1"/>
      <w:numFmt w:val="bullet"/>
      <w:lvlText w:val=""/>
      <w:lvlJc w:val="left"/>
      <w:pPr>
        <w:tabs>
          <w:tab w:val="num" w:pos="5400"/>
        </w:tabs>
        <w:ind w:left="5400" w:hanging="360"/>
      </w:pPr>
      <w:rPr>
        <w:rFonts w:ascii="Symbol" w:hAnsi="Symbol" w:hint="default"/>
      </w:rPr>
    </w:lvl>
    <w:lvl w:ilvl="7" w:tplc="00030409">
      <w:start w:val="1"/>
      <w:numFmt w:val="bullet"/>
      <w:lvlText w:val="o"/>
      <w:lvlJc w:val="left"/>
      <w:pPr>
        <w:tabs>
          <w:tab w:val="num" w:pos="6120"/>
        </w:tabs>
        <w:ind w:left="6120" w:hanging="360"/>
      </w:pPr>
      <w:rPr>
        <w:rFonts w:ascii="Courier New" w:hAnsi="Courier New" w:cs="Times New Roman" w:hint="default"/>
      </w:rPr>
    </w:lvl>
    <w:lvl w:ilvl="8" w:tplc="00050409">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73C7AB9"/>
    <w:multiLevelType w:val="hybridMultilevel"/>
    <w:tmpl w:val="BA30495E"/>
    <w:lvl w:ilvl="0" w:tplc="1C6CDB06">
      <w:start w:val="18"/>
      <w:numFmt w:val="decimal"/>
      <w:lvlText w:val="%1."/>
      <w:lvlJc w:val="left"/>
      <w:pPr>
        <w:ind w:left="432" w:hanging="43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3"/>
  </w:num>
  <w:num w:numId="4">
    <w:abstractNumId w:val="7"/>
  </w:num>
  <w:num w:numId="5">
    <w:abstractNumId w:val="30"/>
  </w:num>
  <w:num w:numId="6">
    <w:abstractNumId w:val="35"/>
  </w:num>
  <w:num w:numId="7">
    <w:abstractNumId w:val="4"/>
  </w:num>
  <w:num w:numId="8">
    <w:abstractNumId w:val="2"/>
  </w:num>
  <w:num w:numId="9">
    <w:abstractNumId w:val="37"/>
  </w:num>
  <w:num w:numId="10">
    <w:abstractNumId w:val="11"/>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19"/>
  </w:num>
  <w:num w:numId="20">
    <w:abstractNumId w:val="6"/>
  </w:num>
  <w:num w:numId="21">
    <w:abstractNumId w:val="24"/>
  </w:num>
  <w:num w:numId="22">
    <w:abstractNumId w:val="18"/>
  </w:num>
  <w:num w:numId="23">
    <w:abstractNumId w:val="32"/>
  </w:num>
  <w:num w:numId="24">
    <w:abstractNumId w:val="26"/>
  </w:num>
  <w:num w:numId="25">
    <w:abstractNumId w:val="13"/>
  </w:num>
  <w:num w:numId="26">
    <w:abstractNumId w:val="29"/>
  </w:num>
  <w:num w:numId="27">
    <w:abstractNumId w:val="29"/>
    <w:lvlOverride w:ilvl="0">
      <w:lvl w:ilvl="0" w:tplc="15FA5A10">
        <w:start w:val="1"/>
        <w:numFmt w:val="decimal"/>
        <w:lvlText w:val="%1."/>
        <w:lvlJc w:val="left"/>
        <w:pPr>
          <w:ind w:left="0" w:firstLine="0"/>
        </w:pPr>
        <w:rPr>
          <w:rFonts w:hint="default"/>
          <w:b/>
          <w:color w:val="auto"/>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21"/>
  </w:num>
  <w:num w:numId="29">
    <w:abstractNumId w:val="16"/>
  </w:num>
  <w:num w:numId="30">
    <w:abstractNumId w:val="20"/>
  </w:num>
  <w:num w:numId="31">
    <w:abstractNumId w:val="38"/>
  </w:num>
  <w:num w:numId="32">
    <w:abstractNumId w:val="17"/>
  </w:num>
  <w:num w:numId="33">
    <w:abstractNumId w:val="25"/>
  </w:num>
  <w:num w:numId="34">
    <w:abstractNumId w:val="22"/>
  </w:num>
  <w:num w:numId="35">
    <w:abstractNumId w:val="5"/>
  </w:num>
  <w:num w:numId="36">
    <w:abstractNumId w:val="3"/>
  </w:num>
  <w:num w:numId="37">
    <w:abstractNumId w:val="8"/>
  </w:num>
  <w:num w:numId="38">
    <w:abstractNumId w:val="28"/>
  </w:num>
  <w:num w:numId="39">
    <w:abstractNumId w:val="0"/>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78"/>
    <w:rsid w:val="00070D0D"/>
    <w:rsid w:val="000C30D7"/>
    <w:rsid w:val="000E3304"/>
    <w:rsid w:val="000F0064"/>
    <w:rsid w:val="000F1224"/>
    <w:rsid w:val="001303BE"/>
    <w:rsid w:val="00141221"/>
    <w:rsid w:val="00193071"/>
    <w:rsid w:val="001C1479"/>
    <w:rsid w:val="001C5046"/>
    <w:rsid w:val="0022675E"/>
    <w:rsid w:val="00246226"/>
    <w:rsid w:val="0024778B"/>
    <w:rsid w:val="00257D84"/>
    <w:rsid w:val="0026039B"/>
    <w:rsid w:val="00296F34"/>
    <w:rsid w:val="002A5FF8"/>
    <w:rsid w:val="002A76D4"/>
    <w:rsid w:val="002B117F"/>
    <w:rsid w:val="002B2ECD"/>
    <w:rsid w:val="002B64C6"/>
    <w:rsid w:val="002D2700"/>
    <w:rsid w:val="002D5ACE"/>
    <w:rsid w:val="002E33CB"/>
    <w:rsid w:val="002E4F51"/>
    <w:rsid w:val="00324D9A"/>
    <w:rsid w:val="00333B85"/>
    <w:rsid w:val="00391E1B"/>
    <w:rsid w:val="00396A30"/>
    <w:rsid w:val="003B48D4"/>
    <w:rsid w:val="003D347A"/>
    <w:rsid w:val="004315C0"/>
    <w:rsid w:val="00447A68"/>
    <w:rsid w:val="004504DE"/>
    <w:rsid w:val="00451D78"/>
    <w:rsid w:val="00461653"/>
    <w:rsid w:val="004833DE"/>
    <w:rsid w:val="00492B8E"/>
    <w:rsid w:val="004A7AE0"/>
    <w:rsid w:val="004B3725"/>
    <w:rsid w:val="004C63AA"/>
    <w:rsid w:val="004D447E"/>
    <w:rsid w:val="004D5ED1"/>
    <w:rsid w:val="004D759E"/>
    <w:rsid w:val="004F19A3"/>
    <w:rsid w:val="004F5DB3"/>
    <w:rsid w:val="004F6C44"/>
    <w:rsid w:val="0050282F"/>
    <w:rsid w:val="00511677"/>
    <w:rsid w:val="00522A38"/>
    <w:rsid w:val="0057127A"/>
    <w:rsid w:val="00577CE4"/>
    <w:rsid w:val="005C6421"/>
    <w:rsid w:val="005F6A32"/>
    <w:rsid w:val="00626F7B"/>
    <w:rsid w:val="00635D3A"/>
    <w:rsid w:val="00641678"/>
    <w:rsid w:val="006840A0"/>
    <w:rsid w:val="00687242"/>
    <w:rsid w:val="006A482F"/>
    <w:rsid w:val="006D5E2D"/>
    <w:rsid w:val="006D6765"/>
    <w:rsid w:val="006F3A21"/>
    <w:rsid w:val="00731402"/>
    <w:rsid w:val="007625C9"/>
    <w:rsid w:val="007954AE"/>
    <w:rsid w:val="007D0A07"/>
    <w:rsid w:val="007D2497"/>
    <w:rsid w:val="007D3ABC"/>
    <w:rsid w:val="007D7116"/>
    <w:rsid w:val="007F7D58"/>
    <w:rsid w:val="00830EBD"/>
    <w:rsid w:val="008353BA"/>
    <w:rsid w:val="008429E1"/>
    <w:rsid w:val="00852D28"/>
    <w:rsid w:val="00853E01"/>
    <w:rsid w:val="0086517B"/>
    <w:rsid w:val="008A1928"/>
    <w:rsid w:val="008B21F4"/>
    <w:rsid w:val="008B6034"/>
    <w:rsid w:val="009054B1"/>
    <w:rsid w:val="00932A78"/>
    <w:rsid w:val="009366B4"/>
    <w:rsid w:val="00951BDE"/>
    <w:rsid w:val="009744A3"/>
    <w:rsid w:val="00982AC3"/>
    <w:rsid w:val="009A25DC"/>
    <w:rsid w:val="009A33B5"/>
    <w:rsid w:val="009B088A"/>
    <w:rsid w:val="009E1B55"/>
    <w:rsid w:val="009E3BC6"/>
    <w:rsid w:val="009F777F"/>
    <w:rsid w:val="00A0568F"/>
    <w:rsid w:val="00A5764A"/>
    <w:rsid w:val="00A61BB8"/>
    <w:rsid w:val="00A63608"/>
    <w:rsid w:val="00AC315A"/>
    <w:rsid w:val="00AD34E9"/>
    <w:rsid w:val="00AD5BF3"/>
    <w:rsid w:val="00AE2D89"/>
    <w:rsid w:val="00AE797F"/>
    <w:rsid w:val="00B2648D"/>
    <w:rsid w:val="00B33E78"/>
    <w:rsid w:val="00B6261B"/>
    <w:rsid w:val="00B62FA7"/>
    <w:rsid w:val="00B9765C"/>
    <w:rsid w:val="00BC3D99"/>
    <w:rsid w:val="00BD7DDF"/>
    <w:rsid w:val="00C22D5C"/>
    <w:rsid w:val="00C27AE0"/>
    <w:rsid w:val="00C31336"/>
    <w:rsid w:val="00C43979"/>
    <w:rsid w:val="00C54D78"/>
    <w:rsid w:val="00C91C45"/>
    <w:rsid w:val="00CB1BBE"/>
    <w:rsid w:val="00CB283F"/>
    <w:rsid w:val="00CF7D2D"/>
    <w:rsid w:val="00D077A1"/>
    <w:rsid w:val="00D078A0"/>
    <w:rsid w:val="00D24A3F"/>
    <w:rsid w:val="00D305F6"/>
    <w:rsid w:val="00D66B69"/>
    <w:rsid w:val="00D67661"/>
    <w:rsid w:val="00D84DAC"/>
    <w:rsid w:val="00D90DDD"/>
    <w:rsid w:val="00D97DE1"/>
    <w:rsid w:val="00DA3E69"/>
    <w:rsid w:val="00DD1F70"/>
    <w:rsid w:val="00E11A5B"/>
    <w:rsid w:val="00E11DBD"/>
    <w:rsid w:val="00E131A0"/>
    <w:rsid w:val="00E4351E"/>
    <w:rsid w:val="00E52042"/>
    <w:rsid w:val="00E82AAA"/>
    <w:rsid w:val="00E85557"/>
    <w:rsid w:val="00EA1309"/>
    <w:rsid w:val="00EC4A99"/>
    <w:rsid w:val="00EC5F11"/>
    <w:rsid w:val="00EE3AA9"/>
    <w:rsid w:val="00F20C41"/>
    <w:rsid w:val="00F31EA6"/>
    <w:rsid w:val="00F42AA4"/>
    <w:rsid w:val="00F549D6"/>
    <w:rsid w:val="00F87228"/>
    <w:rsid w:val="00F969E8"/>
    <w:rsid w:val="00FA6DDC"/>
    <w:rsid w:val="00FC15BF"/>
    <w:rsid w:val="00FD3502"/>
    <w:rsid w:val="00FD6EDD"/>
    <w:rsid w:val="00FD6FA7"/>
    <w:rsid w:val="00FE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1CDE"/>
  <w15:chartTrackingRefBased/>
  <w15:docId w15:val="{57B84E59-7CBB-41F8-907C-A65D2102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840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492B8E"/>
    <w:pPr>
      <w:keepNext/>
      <w:tabs>
        <w:tab w:val="left" w:pos="10260"/>
      </w:tabs>
      <w:spacing w:after="0" w:line="360" w:lineRule="auto"/>
      <w:ind w:right="576"/>
      <w:jc w:val="center"/>
      <w:outlineLvl w:val="5"/>
    </w:pPr>
    <w:rPr>
      <w:rFonts w:ascii="Arial" w:eastAsia="Times New Roman" w:hAnsi="Arial" w:cs="Times New Roman"/>
      <w:b/>
      <w:bCs/>
      <w:color w:val="800000"/>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78"/>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641678"/>
    <w:rPr>
      <w:sz w:val="18"/>
      <w:szCs w:val="18"/>
    </w:rPr>
  </w:style>
  <w:style w:type="paragraph" w:styleId="CommentText">
    <w:name w:val="annotation text"/>
    <w:basedOn w:val="Normal"/>
    <w:link w:val="CommentTextChar"/>
    <w:uiPriority w:val="99"/>
    <w:semiHidden/>
    <w:unhideWhenUsed/>
    <w:rsid w:val="00641678"/>
    <w:pPr>
      <w:spacing w:after="0" w:line="240" w:lineRule="auto"/>
    </w:pPr>
    <w:rPr>
      <w:sz w:val="24"/>
      <w:szCs w:val="24"/>
    </w:rPr>
  </w:style>
  <w:style w:type="character" w:customStyle="1" w:styleId="CommentTextChar">
    <w:name w:val="Comment Text Char"/>
    <w:basedOn w:val="DefaultParagraphFont"/>
    <w:link w:val="CommentText"/>
    <w:uiPriority w:val="99"/>
    <w:semiHidden/>
    <w:rsid w:val="00641678"/>
    <w:rPr>
      <w:sz w:val="24"/>
      <w:szCs w:val="24"/>
    </w:rPr>
  </w:style>
  <w:style w:type="paragraph" w:styleId="BalloonText">
    <w:name w:val="Balloon Text"/>
    <w:basedOn w:val="Normal"/>
    <w:link w:val="BalloonTextChar"/>
    <w:uiPriority w:val="99"/>
    <w:semiHidden/>
    <w:unhideWhenUsed/>
    <w:rsid w:val="00641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678"/>
    <w:rPr>
      <w:rFonts w:ascii="Segoe UI" w:hAnsi="Segoe UI" w:cs="Segoe UI"/>
      <w:sz w:val="18"/>
      <w:szCs w:val="18"/>
    </w:rPr>
  </w:style>
  <w:style w:type="paragraph" w:styleId="ListBullet4">
    <w:name w:val="List Bullet 4"/>
    <w:basedOn w:val="Normal"/>
    <w:uiPriority w:val="99"/>
    <w:semiHidden/>
    <w:unhideWhenUsed/>
    <w:rsid w:val="00641678"/>
    <w:pPr>
      <w:spacing w:after="240" w:line="240" w:lineRule="auto"/>
      <w:ind w:left="2880" w:hanging="720"/>
    </w:pPr>
    <w:rPr>
      <w:rFonts w:ascii="Arial" w:hAnsi="Arial" w:cs="Arial"/>
      <w:sz w:val="24"/>
      <w:szCs w:val="24"/>
    </w:rPr>
  </w:style>
  <w:style w:type="paragraph" w:customStyle="1" w:styleId="Normal1">
    <w:name w:val="Normal1"/>
    <w:rsid w:val="00641678"/>
    <w:pPr>
      <w:spacing w:after="0" w:line="276" w:lineRule="auto"/>
    </w:pPr>
    <w:rPr>
      <w:rFonts w:ascii="Arial" w:eastAsia="Arial" w:hAnsi="Arial" w:cs="Arial"/>
      <w:color w:val="000000"/>
    </w:rPr>
  </w:style>
  <w:style w:type="paragraph" w:customStyle="1" w:styleId="Default">
    <w:name w:val="Default"/>
    <w:uiPriority w:val="99"/>
    <w:rsid w:val="004F6C44"/>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EC5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F11"/>
  </w:style>
  <w:style w:type="paragraph" w:styleId="Footer">
    <w:name w:val="footer"/>
    <w:basedOn w:val="Normal"/>
    <w:link w:val="FooterChar"/>
    <w:uiPriority w:val="99"/>
    <w:unhideWhenUsed/>
    <w:rsid w:val="00EC5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F11"/>
  </w:style>
  <w:style w:type="character" w:customStyle="1" w:styleId="Heading6Char">
    <w:name w:val="Heading 6 Char"/>
    <w:basedOn w:val="DefaultParagraphFont"/>
    <w:link w:val="Heading6"/>
    <w:rsid w:val="00492B8E"/>
    <w:rPr>
      <w:rFonts w:ascii="Arial" w:eastAsia="Times New Roman" w:hAnsi="Arial" w:cs="Times New Roman"/>
      <w:b/>
      <w:bCs/>
      <w:color w:val="800000"/>
      <w:sz w:val="36"/>
      <w:szCs w:val="24"/>
    </w:rPr>
  </w:style>
  <w:style w:type="paragraph" w:styleId="NormalWeb">
    <w:name w:val="Normal (Web)"/>
    <w:basedOn w:val="Normal"/>
    <w:uiPriority w:val="99"/>
    <w:rsid w:val="00492B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492B8E"/>
    <w:rPr>
      <w:color w:val="000063"/>
      <w:u w:val="single"/>
    </w:rPr>
  </w:style>
  <w:style w:type="table" w:styleId="TableGrid">
    <w:name w:val="Table Grid"/>
    <w:basedOn w:val="TableNormal"/>
    <w:uiPriority w:val="39"/>
    <w:rsid w:val="004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C30D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0C30D7"/>
    <w:rPr>
      <w:rFonts w:ascii="Calibri" w:hAnsi="Calibri" w:cs="Consolas"/>
      <w:szCs w:val="21"/>
    </w:rPr>
  </w:style>
  <w:style w:type="paragraph" w:styleId="CommentSubject">
    <w:name w:val="annotation subject"/>
    <w:basedOn w:val="CommentText"/>
    <w:next w:val="CommentText"/>
    <w:link w:val="CommentSubjectChar"/>
    <w:uiPriority w:val="99"/>
    <w:semiHidden/>
    <w:unhideWhenUsed/>
    <w:rsid w:val="00830EBD"/>
    <w:pPr>
      <w:spacing w:after="160"/>
    </w:pPr>
    <w:rPr>
      <w:b/>
      <w:bCs/>
      <w:sz w:val="20"/>
      <w:szCs w:val="20"/>
    </w:rPr>
  </w:style>
  <w:style w:type="character" w:customStyle="1" w:styleId="CommentSubjectChar">
    <w:name w:val="Comment Subject Char"/>
    <w:basedOn w:val="CommentTextChar"/>
    <w:link w:val="CommentSubject"/>
    <w:uiPriority w:val="99"/>
    <w:semiHidden/>
    <w:rsid w:val="00830EBD"/>
    <w:rPr>
      <w:b/>
      <w:bCs/>
      <w:sz w:val="20"/>
      <w:szCs w:val="20"/>
    </w:rPr>
  </w:style>
  <w:style w:type="paragraph" w:styleId="BodyText">
    <w:name w:val="Body Text"/>
    <w:basedOn w:val="Normal"/>
    <w:link w:val="BodyTextChar"/>
    <w:uiPriority w:val="4"/>
    <w:unhideWhenUsed/>
    <w:rsid w:val="00FD6EDD"/>
    <w:pPr>
      <w:spacing w:after="24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4"/>
    <w:rsid w:val="00FD6EDD"/>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6840A0"/>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FA6DDC"/>
    <w:rPr>
      <w:color w:val="605E5C"/>
      <w:shd w:val="clear" w:color="auto" w:fill="E1DFDD"/>
    </w:rPr>
  </w:style>
  <w:style w:type="character" w:customStyle="1" w:styleId="apple-converted-space">
    <w:name w:val="apple-converted-space"/>
    <w:basedOn w:val="DefaultParagraphFont"/>
    <w:rsid w:val="00193071"/>
  </w:style>
  <w:style w:type="character" w:customStyle="1" w:styleId="s20">
    <w:name w:val="s20"/>
    <w:basedOn w:val="DefaultParagraphFont"/>
    <w:rsid w:val="00F87228"/>
  </w:style>
  <w:style w:type="character" w:customStyle="1" w:styleId="s23">
    <w:name w:val="s23"/>
    <w:basedOn w:val="DefaultParagraphFont"/>
    <w:rsid w:val="00F87228"/>
  </w:style>
  <w:style w:type="character" w:styleId="FollowedHyperlink">
    <w:name w:val="FollowedHyperlink"/>
    <w:basedOn w:val="DefaultParagraphFont"/>
    <w:uiPriority w:val="99"/>
    <w:semiHidden/>
    <w:unhideWhenUsed/>
    <w:rsid w:val="004833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68">
      <w:bodyDiv w:val="1"/>
      <w:marLeft w:val="0"/>
      <w:marRight w:val="0"/>
      <w:marTop w:val="0"/>
      <w:marBottom w:val="0"/>
      <w:divBdr>
        <w:top w:val="none" w:sz="0" w:space="0" w:color="auto"/>
        <w:left w:val="none" w:sz="0" w:space="0" w:color="auto"/>
        <w:bottom w:val="none" w:sz="0" w:space="0" w:color="auto"/>
        <w:right w:val="none" w:sz="0" w:space="0" w:color="auto"/>
      </w:divBdr>
    </w:div>
    <w:div w:id="21518794">
      <w:bodyDiv w:val="1"/>
      <w:marLeft w:val="0"/>
      <w:marRight w:val="0"/>
      <w:marTop w:val="0"/>
      <w:marBottom w:val="0"/>
      <w:divBdr>
        <w:top w:val="none" w:sz="0" w:space="0" w:color="auto"/>
        <w:left w:val="none" w:sz="0" w:space="0" w:color="auto"/>
        <w:bottom w:val="none" w:sz="0" w:space="0" w:color="auto"/>
        <w:right w:val="none" w:sz="0" w:space="0" w:color="auto"/>
      </w:divBdr>
    </w:div>
    <w:div w:id="41250978">
      <w:bodyDiv w:val="1"/>
      <w:marLeft w:val="0"/>
      <w:marRight w:val="0"/>
      <w:marTop w:val="0"/>
      <w:marBottom w:val="0"/>
      <w:divBdr>
        <w:top w:val="none" w:sz="0" w:space="0" w:color="auto"/>
        <w:left w:val="none" w:sz="0" w:space="0" w:color="auto"/>
        <w:bottom w:val="none" w:sz="0" w:space="0" w:color="auto"/>
        <w:right w:val="none" w:sz="0" w:space="0" w:color="auto"/>
      </w:divBdr>
    </w:div>
    <w:div w:id="165361413">
      <w:bodyDiv w:val="1"/>
      <w:marLeft w:val="0"/>
      <w:marRight w:val="0"/>
      <w:marTop w:val="0"/>
      <w:marBottom w:val="0"/>
      <w:divBdr>
        <w:top w:val="none" w:sz="0" w:space="0" w:color="auto"/>
        <w:left w:val="none" w:sz="0" w:space="0" w:color="auto"/>
        <w:bottom w:val="none" w:sz="0" w:space="0" w:color="auto"/>
        <w:right w:val="none" w:sz="0" w:space="0" w:color="auto"/>
      </w:divBdr>
    </w:div>
    <w:div w:id="183790059">
      <w:bodyDiv w:val="1"/>
      <w:marLeft w:val="0"/>
      <w:marRight w:val="0"/>
      <w:marTop w:val="0"/>
      <w:marBottom w:val="0"/>
      <w:divBdr>
        <w:top w:val="none" w:sz="0" w:space="0" w:color="auto"/>
        <w:left w:val="none" w:sz="0" w:space="0" w:color="auto"/>
        <w:bottom w:val="none" w:sz="0" w:space="0" w:color="auto"/>
        <w:right w:val="none" w:sz="0" w:space="0" w:color="auto"/>
      </w:divBdr>
    </w:div>
    <w:div w:id="302080067">
      <w:bodyDiv w:val="1"/>
      <w:marLeft w:val="0"/>
      <w:marRight w:val="0"/>
      <w:marTop w:val="0"/>
      <w:marBottom w:val="0"/>
      <w:divBdr>
        <w:top w:val="none" w:sz="0" w:space="0" w:color="auto"/>
        <w:left w:val="none" w:sz="0" w:space="0" w:color="auto"/>
        <w:bottom w:val="none" w:sz="0" w:space="0" w:color="auto"/>
        <w:right w:val="none" w:sz="0" w:space="0" w:color="auto"/>
      </w:divBdr>
    </w:div>
    <w:div w:id="347488375">
      <w:bodyDiv w:val="1"/>
      <w:marLeft w:val="0"/>
      <w:marRight w:val="0"/>
      <w:marTop w:val="0"/>
      <w:marBottom w:val="0"/>
      <w:divBdr>
        <w:top w:val="none" w:sz="0" w:space="0" w:color="auto"/>
        <w:left w:val="none" w:sz="0" w:space="0" w:color="auto"/>
        <w:bottom w:val="none" w:sz="0" w:space="0" w:color="auto"/>
        <w:right w:val="none" w:sz="0" w:space="0" w:color="auto"/>
      </w:divBdr>
    </w:div>
    <w:div w:id="494347989">
      <w:bodyDiv w:val="1"/>
      <w:marLeft w:val="0"/>
      <w:marRight w:val="0"/>
      <w:marTop w:val="0"/>
      <w:marBottom w:val="0"/>
      <w:divBdr>
        <w:top w:val="none" w:sz="0" w:space="0" w:color="auto"/>
        <w:left w:val="none" w:sz="0" w:space="0" w:color="auto"/>
        <w:bottom w:val="none" w:sz="0" w:space="0" w:color="auto"/>
        <w:right w:val="none" w:sz="0" w:space="0" w:color="auto"/>
      </w:divBdr>
    </w:div>
    <w:div w:id="563956338">
      <w:bodyDiv w:val="1"/>
      <w:marLeft w:val="0"/>
      <w:marRight w:val="0"/>
      <w:marTop w:val="0"/>
      <w:marBottom w:val="0"/>
      <w:divBdr>
        <w:top w:val="none" w:sz="0" w:space="0" w:color="auto"/>
        <w:left w:val="none" w:sz="0" w:space="0" w:color="auto"/>
        <w:bottom w:val="none" w:sz="0" w:space="0" w:color="auto"/>
        <w:right w:val="none" w:sz="0" w:space="0" w:color="auto"/>
      </w:divBdr>
    </w:div>
    <w:div w:id="586041736">
      <w:bodyDiv w:val="1"/>
      <w:marLeft w:val="0"/>
      <w:marRight w:val="0"/>
      <w:marTop w:val="0"/>
      <w:marBottom w:val="0"/>
      <w:divBdr>
        <w:top w:val="none" w:sz="0" w:space="0" w:color="auto"/>
        <w:left w:val="none" w:sz="0" w:space="0" w:color="auto"/>
        <w:bottom w:val="none" w:sz="0" w:space="0" w:color="auto"/>
        <w:right w:val="none" w:sz="0" w:space="0" w:color="auto"/>
      </w:divBdr>
    </w:div>
    <w:div w:id="642735953">
      <w:bodyDiv w:val="1"/>
      <w:marLeft w:val="0"/>
      <w:marRight w:val="0"/>
      <w:marTop w:val="0"/>
      <w:marBottom w:val="0"/>
      <w:divBdr>
        <w:top w:val="none" w:sz="0" w:space="0" w:color="auto"/>
        <w:left w:val="none" w:sz="0" w:space="0" w:color="auto"/>
        <w:bottom w:val="none" w:sz="0" w:space="0" w:color="auto"/>
        <w:right w:val="none" w:sz="0" w:space="0" w:color="auto"/>
      </w:divBdr>
    </w:div>
    <w:div w:id="681204065">
      <w:bodyDiv w:val="1"/>
      <w:marLeft w:val="0"/>
      <w:marRight w:val="0"/>
      <w:marTop w:val="0"/>
      <w:marBottom w:val="0"/>
      <w:divBdr>
        <w:top w:val="none" w:sz="0" w:space="0" w:color="auto"/>
        <w:left w:val="none" w:sz="0" w:space="0" w:color="auto"/>
        <w:bottom w:val="none" w:sz="0" w:space="0" w:color="auto"/>
        <w:right w:val="none" w:sz="0" w:space="0" w:color="auto"/>
      </w:divBdr>
    </w:div>
    <w:div w:id="685792935">
      <w:bodyDiv w:val="1"/>
      <w:marLeft w:val="0"/>
      <w:marRight w:val="0"/>
      <w:marTop w:val="0"/>
      <w:marBottom w:val="0"/>
      <w:divBdr>
        <w:top w:val="none" w:sz="0" w:space="0" w:color="auto"/>
        <w:left w:val="none" w:sz="0" w:space="0" w:color="auto"/>
        <w:bottom w:val="none" w:sz="0" w:space="0" w:color="auto"/>
        <w:right w:val="none" w:sz="0" w:space="0" w:color="auto"/>
      </w:divBdr>
    </w:div>
    <w:div w:id="743526577">
      <w:bodyDiv w:val="1"/>
      <w:marLeft w:val="0"/>
      <w:marRight w:val="0"/>
      <w:marTop w:val="0"/>
      <w:marBottom w:val="0"/>
      <w:divBdr>
        <w:top w:val="none" w:sz="0" w:space="0" w:color="auto"/>
        <w:left w:val="none" w:sz="0" w:space="0" w:color="auto"/>
        <w:bottom w:val="none" w:sz="0" w:space="0" w:color="auto"/>
        <w:right w:val="none" w:sz="0" w:space="0" w:color="auto"/>
      </w:divBdr>
    </w:div>
    <w:div w:id="880744182">
      <w:bodyDiv w:val="1"/>
      <w:marLeft w:val="0"/>
      <w:marRight w:val="0"/>
      <w:marTop w:val="0"/>
      <w:marBottom w:val="0"/>
      <w:divBdr>
        <w:top w:val="none" w:sz="0" w:space="0" w:color="auto"/>
        <w:left w:val="none" w:sz="0" w:space="0" w:color="auto"/>
        <w:bottom w:val="none" w:sz="0" w:space="0" w:color="auto"/>
        <w:right w:val="none" w:sz="0" w:space="0" w:color="auto"/>
      </w:divBdr>
    </w:div>
    <w:div w:id="1082413158">
      <w:bodyDiv w:val="1"/>
      <w:marLeft w:val="0"/>
      <w:marRight w:val="0"/>
      <w:marTop w:val="0"/>
      <w:marBottom w:val="0"/>
      <w:divBdr>
        <w:top w:val="none" w:sz="0" w:space="0" w:color="auto"/>
        <w:left w:val="none" w:sz="0" w:space="0" w:color="auto"/>
        <w:bottom w:val="none" w:sz="0" w:space="0" w:color="auto"/>
        <w:right w:val="none" w:sz="0" w:space="0" w:color="auto"/>
      </w:divBdr>
    </w:div>
    <w:div w:id="1089081065">
      <w:bodyDiv w:val="1"/>
      <w:marLeft w:val="0"/>
      <w:marRight w:val="0"/>
      <w:marTop w:val="0"/>
      <w:marBottom w:val="0"/>
      <w:divBdr>
        <w:top w:val="none" w:sz="0" w:space="0" w:color="auto"/>
        <w:left w:val="none" w:sz="0" w:space="0" w:color="auto"/>
        <w:bottom w:val="none" w:sz="0" w:space="0" w:color="auto"/>
        <w:right w:val="none" w:sz="0" w:space="0" w:color="auto"/>
      </w:divBdr>
    </w:div>
    <w:div w:id="1133988145">
      <w:bodyDiv w:val="1"/>
      <w:marLeft w:val="0"/>
      <w:marRight w:val="0"/>
      <w:marTop w:val="0"/>
      <w:marBottom w:val="0"/>
      <w:divBdr>
        <w:top w:val="none" w:sz="0" w:space="0" w:color="auto"/>
        <w:left w:val="none" w:sz="0" w:space="0" w:color="auto"/>
        <w:bottom w:val="none" w:sz="0" w:space="0" w:color="auto"/>
        <w:right w:val="none" w:sz="0" w:space="0" w:color="auto"/>
      </w:divBdr>
    </w:div>
    <w:div w:id="1147822116">
      <w:bodyDiv w:val="1"/>
      <w:marLeft w:val="0"/>
      <w:marRight w:val="0"/>
      <w:marTop w:val="0"/>
      <w:marBottom w:val="0"/>
      <w:divBdr>
        <w:top w:val="none" w:sz="0" w:space="0" w:color="auto"/>
        <w:left w:val="none" w:sz="0" w:space="0" w:color="auto"/>
        <w:bottom w:val="none" w:sz="0" w:space="0" w:color="auto"/>
        <w:right w:val="none" w:sz="0" w:space="0" w:color="auto"/>
      </w:divBdr>
    </w:div>
    <w:div w:id="1173111805">
      <w:bodyDiv w:val="1"/>
      <w:marLeft w:val="0"/>
      <w:marRight w:val="0"/>
      <w:marTop w:val="0"/>
      <w:marBottom w:val="0"/>
      <w:divBdr>
        <w:top w:val="none" w:sz="0" w:space="0" w:color="auto"/>
        <w:left w:val="none" w:sz="0" w:space="0" w:color="auto"/>
        <w:bottom w:val="none" w:sz="0" w:space="0" w:color="auto"/>
        <w:right w:val="none" w:sz="0" w:space="0" w:color="auto"/>
      </w:divBdr>
    </w:div>
    <w:div w:id="1208689215">
      <w:bodyDiv w:val="1"/>
      <w:marLeft w:val="0"/>
      <w:marRight w:val="0"/>
      <w:marTop w:val="0"/>
      <w:marBottom w:val="0"/>
      <w:divBdr>
        <w:top w:val="none" w:sz="0" w:space="0" w:color="auto"/>
        <w:left w:val="none" w:sz="0" w:space="0" w:color="auto"/>
        <w:bottom w:val="none" w:sz="0" w:space="0" w:color="auto"/>
        <w:right w:val="none" w:sz="0" w:space="0" w:color="auto"/>
      </w:divBdr>
    </w:div>
    <w:div w:id="1373339256">
      <w:bodyDiv w:val="1"/>
      <w:marLeft w:val="0"/>
      <w:marRight w:val="0"/>
      <w:marTop w:val="0"/>
      <w:marBottom w:val="0"/>
      <w:divBdr>
        <w:top w:val="none" w:sz="0" w:space="0" w:color="auto"/>
        <w:left w:val="none" w:sz="0" w:space="0" w:color="auto"/>
        <w:bottom w:val="none" w:sz="0" w:space="0" w:color="auto"/>
        <w:right w:val="none" w:sz="0" w:space="0" w:color="auto"/>
      </w:divBdr>
    </w:div>
    <w:div w:id="1384866578">
      <w:bodyDiv w:val="1"/>
      <w:marLeft w:val="0"/>
      <w:marRight w:val="0"/>
      <w:marTop w:val="0"/>
      <w:marBottom w:val="0"/>
      <w:divBdr>
        <w:top w:val="none" w:sz="0" w:space="0" w:color="auto"/>
        <w:left w:val="none" w:sz="0" w:space="0" w:color="auto"/>
        <w:bottom w:val="none" w:sz="0" w:space="0" w:color="auto"/>
        <w:right w:val="none" w:sz="0" w:space="0" w:color="auto"/>
      </w:divBdr>
    </w:div>
    <w:div w:id="1392001527">
      <w:bodyDiv w:val="1"/>
      <w:marLeft w:val="0"/>
      <w:marRight w:val="0"/>
      <w:marTop w:val="0"/>
      <w:marBottom w:val="0"/>
      <w:divBdr>
        <w:top w:val="none" w:sz="0" w:space="0" w:color="auto"/>
        <w:left w:val="none" w:sz="0" w:space="0" w:color="auto"/>
        <w:bottom w:val="none" w:sz="0" w:space="0" w:color="auto"/>
        <w:right w:val="none" w:sz="0" w:space="0" w:color="auto"/>
      </w:divBdr>
    </w:div>
    <w:div w:id="1416702334">
      <w:bodyDiv w:val="1"/>
      <w:marLeft w:val="0"/>
      <w:marRight w:val="0"/>
      <w:marTop w:val="0"/>
      <w:marBottom w:val="0"/>
      <w:divBdr>
        <w:top w:val="none" w:sz="0" w:space="0" w:color="auto"/>
        <w:left w:val="none" w:sz="0" w:space="0" w:color="auto"/>
        <w:bottom w:val="none" w:sz="0" w:space="0" w:color="auto"/>
        <w:right w:val="none" w:sz="0" w:space="0" w:color="auto"/>
      </w:divBdr>
    </w:div>
    <w:div w:id="1435638406">
      <w:bodyDiv w:val="1"/>
      <w:marLeft w:val="0"/>
      <w:marRight w:val="0"/>
      <w:marTop w:val="0"/>
      <w:marBottom w:val="0"/>
      <w:divBdr>
        <w:top w:val="none" w:sz="0" w:space="0" w:color="auto"/>
        <w:left w:val="none" w:sz="0" w:space="0" w:color="auto"/>
        <w:bottom w:val="none" w:sz="0" w:space="0" w:color="auto"/>
        <w:right w:val="none" w:sz="0" w:space="0" w:color="auto"/>
      </w:divBdr>
    </w:div>
    <w:div w:id="1456289425">
      <w:bodyDiv w:val="1"/>
      <w:marLeft w:val="0"/>
      <w:marRight w:val="0"/>
      <w:marTop w:val="0"/>
      <w:marBottom w:val="0"/>
      <w:divBdr>
        <w:top w:val="none" w:sz="0" w:space="0" w:color="auto"/>
        <w:left w:val="none" w:sz="0" w:space="0" w:color="auto"/>
        <w:bottom w:val="none" w:sz="0" w:space="0" w:color="auto"/>
        <w:right w:val="none" w:sz="0" w:space="0" w:color="auto"/>
      </w:divBdr>
    </w:div>
    <w:div w:id="1514802416">
      <w:bodyDiv w:val="1"/>
      <w:marLeft w:val="0"/>
      <w:marRight w:val="0"/>
      <w:marTop w:val="0"/>
      <w:marBottom w:val="0"/>
      <w:divBdr>
        <w:top w:val="none" w:sz="0" w:space="0" w:color="auto"/>
        <w:left w:val="none" w:sz="0" w:space="0" w:color="auto"/>
        <w:bottom w:val="none" w:sz="0" w:space="0" w:color="auto"/>
        <w:right w:val="none" w:sz="0" w:space="0" w:color="auto"/>
      </w:divBdr>
    </w:div>
    <w:div w:id="1541431938">
      <w:bodyDiv w:val="1"/>
      <w:marLeft w:val="0"/>
      <w:marRight w:val="0"/>
      <w:marTop w:val="0"/>
      <w:marBottom w:val="0"/>
      <w:divBdr>
        <w:top w:val="none" w:sz="0" w:space="0" w:color="auto"/>
        <w:left w:val="none" w:sz="0" w:space="0" w:color="auto"/>
        <w:bottom w:val="none" w:sz="0" w:space="0" w:color="auto"/>
        <w:right w:val="none" w:sz="0" w:space="0" w:color="auto"/>
      </w:divBdr>
    </w:div>
    <w:div w:id="1575628586">
      <w:bodyDiv w:val="1"/>
      <w:marLeft w:val="0"/>
      <w:marRight w:val="0"/>
      <w:marTop w:val="0"/>
      <w:marBottom w:val="0"/>
      <w:divBdr>
        <w:top w:val="none" w:sz="0" w:space="0" w:color="auto"/>
        <w:left w:val="none" w:sz="0" w:space="0" w:color="auto"/>
        <w:bottom w:val="none" w:sz="0" w:space="0" w:color="auto"/>
        <w:right w:val="none" w:sz="0" w:space="0" w:color="auto"/>
      </w:divBdr>
    </w:div>
    <w:div w:id="1591891291">
      <w:bodyDiv w:val="1"/>
      <w:marLeft w:val="0"/>
      <w:marRight w:val="0"/>
      <w:marTop w:val="0"/>
      <w:marBottom w:val="0"/>
      <w:divBdr>
        <w:top w:val="none" w:sz="0" w:space="0" w:color="auto"/>
        <w:left w:val="none" w:sz="0" w:space="0" w:color="auto"/>
        <w:bottom w:val="none" w:sz="0" w:space="0" w:color="auto"/>
        <w:right w:val="none" w:sz="0" w:space="0" w:color="auto"/>
      </w:divBdr>
    </w:div>
    <w:div w:id="1595088715">
      <w:bodyDiv w:val="1"/>
      <w:marLeft w:val="0"/>
      <w:marRight w:val="0"/>
      <w:marTop w:val="0"/>
      <w:marBottom w:val="0"/>
      <w:divBdr>
        <w:top w:val="none" w:sz="0" w:space="0" w:color="auto"/>
        <w:left w:val="none" w:sz="0" w:space="0" w:color="auto"/>
        <w:bottom w:val="none" w:sz="0" w:space="0" w:color="auto"/>
        <w:right w:val="none" w:sz="0" w:space="0" w:color="auto"/>
      </w:divBdr>
    </w:div>
    <w:div w:id="1608463499">
      <w:bodyDiv w:val="1"/>
      <w:marLeft w:val="0"/>
      <w:marRight w:val="0"/>
      <w:marTop w:val="0"/>
      <w:marBottom w:val="0"/>
      <w:divBdr>
        <w:top w:val="none" w:sz="0" w:space="0" w:color="auto"/>
        <w:left w:val="none" w:sz="0" w:space="0" w:color="auto"/>
        <w:bottom w:val="none" w:sz="0" w:space="0" w:color="auto"/>
        <w:right w:val="none" w:sz="0" w:space="0" w:color="auto"/>
      </w:divBdr>
    </w:div>
    <w:div w:id="1655063100">
      <w:bodyDiv w:val="1"/>
      <w:marLeft w:val="0"/>
      <w:marRight w:val="0"/>
      <w:marTop w:val="0"/>
      <w:marBottom w:val="0"/>
      <w:divBdr>
        <w:top w:val="none" w:sz="0" w:space="0" w:color="auto"/>
        <w:left w:val="none" w:sz="0" w:space="0" w:color="auto"/>
        <w:bottom w:val="none" w:sz="0" w:space="0" w:color="auto"/>
        <w:right w:val="none" w:sz="0" w:space="0" w:color="auto"/>
      </w:divBdr>
    </w:div>
    <w:div w:id="1817407556">
      <w:bodyDiv w:val="1"/>
      <w:marLeft w:val="0"/>
      <w:marRight w:val="0"/>
      <w:marTop w:val="0"/>
      <w:marBottom w:val="0"/>
      <w:divBdr>
        <w:top w:val="none" w:sz="0" w:space="0" w:color="auto"/>
        <w:left w:val="none" w:sz="0" w:space="0" w:color="auto"/>
        <w:bottom w:val="none" w:sz="0" w:space="0" w:color="auto"/>
        <w:right w:val="none" w:sz="0" w:space="0" w:color="auto"/>
      </w:divBdr>
    </w:div>
    <w:div w:id="1828280073">
      <w:bodyDiv w:val="1"/>
      <w:marLeft w:val="0"/>
      <w:marRight w:val="0"/>
      <w:marTop w:val="0"/>
      <w:marBottom w:val="0"/>
      <w:divBdr>
        <w:top w:val="none" w:sz="0" w:space="0" w:color="auto"/>
        <w:left w:val="none" w:sz="0" w:space="0" w:color="auto"/>
        <w:bottom w:val="none" w:sz="0" w:space="0" w:color="auto"/>
        <w:right w:val="none" w:sz="0" w:space="0" w:color="auto"/>
      </w:divBdr>
    </w:div>
    <w:div w:id="1857191347">
      <w:bodyDiv w:val="1"/>
      <w:marLeft w:val="0"/>
      <w:marRight w:val="0"/>
      <w:marTop w:val="0"/>
      <w:marBottom w:val="0"/>
      <w:divBdr>
        <w:top w:val="none" w:sz="0" w:space="0" w:color="auto"/>
        <w:left w:val="none" w:sz="0" w:space="0" w:color="auto"/>
        <w:bottom w:val="none" w:sz="0" w:space="0" w:color="auto"/>
        <w:right w:val="none" w:sz="0" w:space="0" w:color="auto"/>
      </w:divBdr>
    </w:div>
    <w:div w:id="1864980994">
      <w:bodyDiv w:val="1"/>
      <w:marLeft w:val="0"/>
      <w:marRight w:val="0"/>
      <w:marTop w:val="0"/>
      <w:marBottom w:val="0"/>
      <w:divBdr>
        <w:top w:val="none" w:sz="0" w:space="0" w:color="auto"/>
        <w:left w:val="none" w:sz="0" w:space="0" w:color="auto"/>
        <w:bottom w:val="none" w:sz="0" w:space="0" w:color="auto"/>
        <w:right w:val="none" w:sz="0" w:space="0" w:color="auto"/>
      </w:divBdr>
    </w:div>
    <w:div w:id="1909220568">
      <w:bodyDiv w:val="1"/>
      <w:marLeft w:val="0"/>
      <w:marRight w:val="0"/>
      <w:marTop w:val="0"/>
      <w:marBottom w:val="0"/>
      <w:divBdr>
        <w:top w:val="none" w:sz="0" w:space="0" w:color="auto"/>
        <w:left w:val="none" w:sz="0" w:space="0" w:color="auto"/>
        <w:bottom w:val="none" w:sz="0" w:space="0" w:color="auto"/>
        <w:right w:val="none" w:sz="0" w:space="0" w:color="auto"/>
      </w:divBdr>
    </w:div>
    <w:div w:id="1926110763">
      <w:bodyDiv w:val="1"/>
      <w:marLeft w:val="0"/>
      <w:marRight w:val="0"/>
      <w:marTop w:val="0"/>
      <w:marBottom w:val="0"/>
      <w:divBdr>
        <w:top w:val="none" w:sz="0" w:space="0" w:color="auto"/>
        <w:left w:val="none" w:sz="0" w:space="0" w:color="auto"/>
        <w:bottom w:val="none" w:sz="0" w:space="0" w:color="auto"/>
        <w:right w:val="none" w:sz="0" w:space="0" w:color="auto"/>
      </w:divBdr>
    </w:div>
    <w:div w:id="1972858779">
      <w:bodyDiv w:val="1"/>
      <w:marLeft w:val="0"/>
      <w:marRight w:val="0"/>
      <w:marTop w:val="0"/>
      <w:marBottom w:val="0"/>
      <w:divBdr>
        <w:top w:val="none" w:sz="0" w:space="0" w:color="auto"/>
        <w:left w:val="none" w:sz="0" w:space="0" w:color="auto"/>
        <w:bottom w:val="none" w:sz="0" w:space="0" w:color="auto"/>
        <w:right w:val="none" w:sz="0" w:space="0" w:color="auto"/>
      </w:divBdr>
    </w:div>
    <w:div w:id="1977444867">
      <w:bodyDiv w:val="1"/>
      <w:marLeft w:val="0"/>
      <w:marRight w:val="0"/>
      <w:marTop w:val="0"/>
      <w:marBottom w:val="0"/>
      <w:divBdr>
        <w:top w:val="none" w:sz="0" w:space="0" w:color="auto"/>
        <w:left w:val="none" w:sz="0" w:space="0" w:color="auto"/>
        <w:bottom w:val="none" w:sz="0" w:space="0" w:color="auto"/>
        <w:right w:val="none" w:sz="0" w:space="0" w:color="auto"/>
      </w:divBdr>
    </w:div>
    <w:div w:id="1987659743">
      <w:bodyDiv w:val="1"/>
      <w:marLeft w:val="0"/>
      <w:marRight w:val="0"/>
      <w:marTop w:val="0"/>
      <w:marBottom w:val="0"/>
      <w:divBdr>
        <w:top w:val="none" w:sz="0" w:space="0" w:color="auto"/>
        <w:left w:val="none" w:sz="0" w:space="0" w:color="auto"/>
        <w:bottom w:val="none" w:sz="0" w:space="0" w:color="auto"/>
        <w:right w:val="none" w:sz="0" w:space="0" w:color="auto"/>
      </w:divBdr>
    </w:div>
    <w:div w:id="2027097050">
      <w:bodyDiv w:val="1"/>
      <w:marLeft w:val="0"/>
      <w:marRight w:val="0"/>
      <w:marTop w:val="0"/>
      <w:marBottom w:val="0"/>
      <w:divBdr>
        <w:top w:val="none" w:sz="0" w:space="0" w:color="auto"/>
        <w:left w:val="none" w:sz="0" w:space="0" w:color="auto"/>
        <w:bottom w:val="none" w:sz="0" w:space="0" w:color="auto"/>
        <w:right w:val="none" w:sz="0" w:space="0" w:color="auto"/>
      </w:divBdr>
    </w:div>
    <w:div w:id="2111899093">
      <w:bodyDiv w:val="1"/>
      <w:marLeft w:val="0"/>
      <w:marRight w:val="0"/>
      <w:marTop w:val="0"/>
      <w:marBottom w:val="0"/>
      <w:divBdr>
        <w:top w:val="none" w:sz="0" w:space="0" w:color="auto"/>
        <w:left w:val="none" w:sz="0" w:space="0" w:color="auto"/>
        <w:bottom w:val="none" w:sz="0" w:space="0" w:color="auto"/>
        <w:right w:val="none" w:sz="0" w:space="0" w:color="auto"/>
      </w:divBdr>
    </w:div>
    <w:div w:id="213636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apterservices@rim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RK@rim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jotform.com/220304912894152" TargetMode="External"/><Relationship Id="rId5" Type="http://schemas.openxmlformats.org/officeDocument/2006/relationships/styles" Target="styles.xml"/><Relationship Id="rId15" Type="http://schemas.openxmlformats.org/officeDocument/2006/relationships/hyperlink" Target="https://form.jotform.com/220304912894152"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jotform.com/220304912894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50F3A635AF4A45A71B0778DD95BB91" ma:contentTypeVersion="1" ma:contentTypeDescription="Create a new document." ma:contentTypeScope="" ma:versionID="31efb37d9eff476a19dda444889dc51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7DF183-D007-41AE-89AE-360B14122526}">
  <ds:schemaRefs>
    <ds:schemaRef ds:uri="http://schemas.microsoft.com/sharepoint/v3/contenttype/forms"/>
  </ds:schemaRefs>
</ds:datastoreItem>
</file>

<file path=customXml/itemProps2.xml><?xml version="1.0" encoding="utf-8"?>
<ds:datastoreItem xmlns:ds="http://schemas.openxmlformats.org/officeDocument/2006/customXml" ds:itemID="{CCCE109C-1AF0-4FBF-AC63-2F560BDFB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AAAC1-4C9A-484C-8F2E-E1B55002E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Risk and Insurance Mgmt Society, Inc.</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Gilchrist, Will</dc:creator>
  <cp:keywords/>
  <dc:description/>
  <cp:lastModifiedBy>Gilchrist, Will</cp:lastModifiedBy>
  <cp:revision>2</cp:revision>
  <cp:lastPrinted>2021-01-13T14:08:00Z</cp:lastPrinted>
  <dcterms:created xsi:type="dcterms:W3CDTF">2022-02-02T18:06:00Z</dcterms:created>
  <dcterms:modified xsi:type="dcterms:W3CDTF">2022-02-02T18:06:00Z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0x0101000250F3A635AF4A45A71B0778DD95BB91</vt:lpwstr>
  </property>
</Properties>
</file>